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01CA" w14:textId="77777777" w:rsidR="001D5E7B" w:rsidRDefault="001D5E7B" w:rsidP="00891D45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bookmarkStart w:id="0" w:name="_Toc310253024"/>
    </w:p>
    <w:p w14:paraId="1B968032" w14:textId="77777777" w:rsidR="001D5E7B" w:rsidRDefault="001D5E7B" w:rsidP="00891D45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p w14:paraId="77C0C186" w14:textId="77777777" w:rsidR="004B5EA8" w:rsidRDefault="004B5EA8" w:rsidP="00891D45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Audit of Danida Business Partnerships</w:t>
      </w:r>
    </w:p>
    <w:p w14:paraId="38CD16D5" w14:textId="77777777" w:rsidR="006C20A4" w:rsidRDefault="006C20A4" w:rsidP="00891D45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p w14:paraId="2EF1CB76" w14:textId="77777777" w:rsidR="006C20A4" w:rsidRDefault="006C20A4" w:rsidP="00891D45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Price</w:t>
      </w:r>
      <w:r w:rsidR="00824ED3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list</w:t>
      </w:r>
    </w:p>
    <w:p w14:paraId="0D173ECB" w14:textId="77777777" w:rsidR="004B5EA8" w:rsidRDefault="004B5EA8" w:rsidP="00891D45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bookmarkEnd w:id="0"/>
    <w:p w14:paraId="4FD0ABD1" w14:textId="0B3EEE1D" w:rsidR="00A56240" w:rsidRPr="001D5E7B" w:rsidRDefault="001D5E7B" w:rsidP="00891D45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According to the agreement between BDO, </w:t>
      </w:r>
      <w:proofErr w:type="spellStart"/>
      <w:r>
        <w:rPr>
          <w:rFonts w:ascii="Trebuchet MS" w:hAnsi="Trebuchet MS"/>
          <w:sz w:val="20"/>
        </w:rPr>
        <w:t>Statsautoriseret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revisionsaktieselskab</w:t>
      </w:r>
      <w:proofErr w:type="spellEnd"/>
      <w:r>
        <w:rPr>
          <w:rFonts w:ascii="Trebuchet MS" w:hAnsi="Trebuchet MS"/>
          <w:sz w:val="20"/>
        </w:rPr>
        <w:t xml:space="preserve"> </w:t>
      </w:r>
      <w:r w:rsidR="006C20A4">
        <w:rPr>
          <w:rFonts w:ascii="Trebuchet MS" w:hAnsi="Trebuchet MS"/>
          <w:sz w:val="20"/>
        </w:rPr>
        <w:t>and the Ministry of Foreign Affairs, DB Partnerships</w:t>
      </w:r>
      <w:r w:rsidR="00122D8B">
        <w:rPr>
          <w:rFonts w:ascii="Trebuchet MS" w:hAnsi="Trebuchet MS"/>
          <w:sz w:val="20"/>
        </w:rPr>
        <w:t>,</w:t>
      </w:r>
      <w:r w:rsidR="006C20A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the following </w:t>
      </w:r>
      <w:r w:rsidR="00A80661">
        <w:rPr>
          <w:rFonts w:ascii="Trebuchet MS" w:hAnsi="Trebuchet MS"/>
          <w:sz w:val="20"/>
        </w:rPr>
        <w:t xml:space="preserve">fixed </w:t>
      </w:r>
      <w:r>
        <w:rPr>
          <w:rFonts w:ascii="Trebuchet MS" w:hAnsi="Trebuchet MS"/>
          <w:sz w:val="20"/>
        </w:rPr>
        <w:t xml:space="preserve">rates </w:t>
      </w:r>
      <w:r w:rsidR="00926A4C">
        <w:rPr>
          <w:rFonts w:ascii="Trebuchet MS" w:hAnsi="Trebuchet MS"/>
          <w:sz w:val="20"/>
        </w:rPr>
        <w:t xml:space="preserve">per </w:t>
      </w:r>
      <w:r w:rsidR="00571F25">
        <w:rPr>
          <w:rFonts w:ascii="Trebuchet MS" w:hAnsi="Trebuchet MS"/>
          <w:sz w:val="20"/>
        </w:rPr>
        <w:t xml:space="preserve">bi-annual </w:t>
      </w:r>
      <w:r w:rsidR="00926A4C">
        <w:rPr>
          <w:rFonts w:ascii="Trebuchet MS" w:hAnsi="Trebuchet MS"/>
          <w:sz w:val="20"/>
        </w:rPr>
        <w:t xml:space="preserve">reimbursement claim </w:t>
      </w:r>
      <w:r>
        <w:rPr>
          <w:rFonts w:ascii="Trebuchet MS" w:hAnsi="Trebuchet MS"/>
          <w:sz w:val="20"/>
        </w:rPr>
        <w:t xml:space="preserve">are applicable to the program. The rates </w:t>
      </w:r>
      <w:r w:rsidR="006C20A4">
        <w:rPr>
          <w:rFonts w:ascii="Trebuchet MS" w:hAnsi="Trebuchet MS"/>
          <w:sz w:val="20"/>
        </w:rPr>
        <w:t xml:space="preserve">should </w:t>
      </w:r>
      <w:r>
        <w:rPr>
          <w:rFonts w:ascii="Trebuchet MS" w:hAnsi="Trebuchet MS"/>
          <w:sz w:val="20"/>
        </w:rPr>
        <w:t xml:space="preserve">be included in the budgets submitted for approval and will be a part of the final partnership agreement. </w:t>
      </w:r>
    </w:p>
    <w:p w14:paraId="135C4200" w14:textId="77777777" w:rsidR="001D5E7B" w:rsidRDefault="001D5E7B" w:rsidP="00891D45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742"/>
      </w:tblGrid>
      <w:tr w:rsidR="001D5E7B" w:rsidRPr="00CE59D4" w14:paraId="1F0F29B5" w14:textId="77777777" w:rsidTr="001D5E7B">
        <w:trPr>
          <w:trHeight w:val="510"/>
          <w:jc w:val="center"/>
        </w:trPr>
        <w:tc>
          <w:tcPr>
            <w:tcW w:w="3543" w:type="dxa"/>
          </w:tcPr>
          <w:p w14:paraId="555CC201" w14:textId="77777777" w:rsidR="001D5E7B" w:rsidRPr="00CE59D4" w:rsidRDefault="001D5E7B" w:rsidP="00891D45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 w:rsidRPr="00CE59D4">
              <w:rPr>
                <w:rFonts w:ascii="Trebuchet MS" w:hAnsi="Trebuchet MS"/>
                <w:sz w:val="20"/>
              </w:rPr>
              <w:t>Assignment</w:t>
            </w:r>
          </w:p>
        </w:tc>
        <w:tc>
          <w:tcPr>
            <w:tcW w:w="1742" w:type="dxa"/>
          </w:tcPr>
          <w:p w14:paraId="628B8F8E" w14:textId="77777777" w:rsidR="001D5E7B" w:rsidRPr="00CE59D4" w:rsidRDefault="001D5E7B" w:rsidP="00891D45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 w:rsidRPr="00CE59D4">
              <w:rPr>
                <w:rFonts w:ascii="Trebuchet MS" w:hAnsi="Trebuchet MS"/>
                <w:sz w:val="20"/>
              </w:rPr>
              <w:t>Unit price</w:t>
            </w:r>
          </w:p>
        </w:tc>
      </w:tr>
      <w:tr w:rsidR="001D5E7B" w:rsidRPr="00CE59D4" w14:paraId="53EDC350" w14:textId="77777777" w:rsidTr="001D5E7B">
        <w:trPr>
          <w:trHeight w:val="510"/>
          <w:jc w:val="center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</w:tcPr>
          <w:p w14:paraId="23BFC68B" w14:textId="77777777" w:rsidR="001D5E7B" w:rsidRPr="00CE59D4" w:rsidRDefault="001D5E7B" w:rsidP="00891D45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 w:rsidRPr="00CE59D4">
              <w:rPr>
                <w:rFonts w:ascii="Trebuchet MS" w:hAnsi="Trebuchet MS"/>
                <w:sz w:val="20"/>
              </w:rPr>
              <w:t>1) Partner identification trip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/>
          </w:tcPr>
          <w:p w14:paraId="0F308868" w14:textId="77777777" w:rsidR="001D5E7B" w:rsidRPr="00CE59D4" w:rsidRDefault="00906325" w:rsidP="00122D8B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DKK </w:t>
            </w:r>
            <w:r w:rsidR="001D5E7B">
              <w:rPr>
                <w:rFonts w:ascii="Trebuchet MS" w:hAnsi="Trebuchet MS"/>
                <w:sz w:val="20"/>
              </w:rPr>
              <w:t>2</w:t>
            </w:r>
            <w:r w:rsidR="00122D8B">
              <w:rPr>
                <w:rFonts w:ascii="Trebuchet MS" w:hAnsi="Trebuchet MS"/>
                <w:sz w:val="20"/>
              </w:rPr>
              <w:t>,</w:t>
            </w:r>
            <w:r w:rsidR="001D5E7B">
              <w:rPr>
                <w:rFonts w:ascii="Trebuchet MS" w:hAnsi="Trebuchet MS"/>
                <w:sz w:val="20"/>
              </w:rPr>
              <w:t>000</w:t>
            </w:r>
          </w:p>
        </w:tc>
      </w:tr>
      <w:tr w:rsidR="001D5E7B" w:rsidRPr="00CE59D4" w14:paraId="7E5E5381" w14:textId="77777777" w:rsidTr="001D5E7B">
        <w:trPr>
          <w:trHeight w:val="510"/>
          <w:jc w:val="center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14:paraId="636AC37B" w14:textId="77777777" w:rsidR="001D5E7B" w:rsidRPr="00CE59D4" w:rsidRDefault="001D5E7B" w:rsidP="00891D45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 w:rsidRPr="00CE59D4">
              <w:rPr>
                <w:rFonts w:ascii="Trebuchet MS" w:hAnsi="Trebuchet MS"/>
                <w:sz w:val="20"/>
              </w:rPr>
              <w:t>2) Preparation phase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</w:tcPr>
          <w:p w14:paraId="11DA2359" w14:textId="77777777" w:rsidR="001D5E7B" w:rsidRPr="00CE59D4" w:rsidRDefault="00906325" w:rsidP="00891D45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DKK </w:t>
            </w:r>
            <w:r w:rsidR="001D5E7B">
              <w:rPr>
                <w:rFonts w:ascii="Trebuchet MS" w:hAnsi="Trebuchet MS"/>
                <w:sz w:val="20"/>
              </w:rPr>
              <w:t>3</w:t>
            </w:r>
            <w:r w:rsidR="00122D8B">
              <w:rPr>
                <w:rFonts w:ascii="Trebuchet MS" w:hAnsi="Trebuchet MS"/>
                <w:sz w:val="20"/>
              </w:rPr>
              <w:t>,</w:t>
            </w:r>
            <w:r w:rsidR="001D5E7B">
              <w:rPr>
                <w:rFonts w:ascii="Trebuchet MS" w:hAnsi="Trebuchet MS"/>
                <w:sz w:val="20"/>
              </w:rPr>
              <w:t>000</w:t>
            </w:r>
          </w:p>
          <w:p w14:paraId="788AC2C1" w14:textId="77777777" w:rsidR="001D5E7B" w:rsidRPr="00CE59D4" w:rsidRDefault="001D5E7B" w:rsidP="00891D45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1D5E7B" w:rsidRPr="00CE59D4" w14:paraId="72E7C028" w14:textId="77777777" w:rsidTr="001D5E7B">
        <w:trPr>
          <w:trHeight w:val="510"/>
          <w:jc w:val="center"/>
        </w:trPr>
        <w:tc>
          <w:tcPr>
            <w:tcW w:w="3543" w:type="dxa"/>
            <w:shd w:val="clear" w:color="auto" w:fill="D9D9D9"/>
          </w:tcPr>
          <w:p w14:paraId="03B68390" w14:textId="77777777" w:rsidR="001D5E7B" w:rsidRPr="00CE59D4" w:rsidRDefault="001D5E7B" w:rsidP="00891D45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 w:rsidRPr="00CE59D4">
              <w:rPr>
                <w:rFonts w:ascii="Trebuchet MS" w:hAnsi="Trebuchet MS"/>
                <w:sz w:val="20"/>
              </w:rPr>
              <w:t>3) Implementation phase</w:t>
            </w:r>
          </w:p>
        </w:tc>
        <w:tc>
          <w:tcPr>
            <w:tcW w:w="1742" w:type="dxa"/>
            <w:shd w:val="clear" w:color="auto" w:fill="D9D9D9"/>
          </w:tcPr>
          <w:p w14:paraId="0BE1DCFE" w14:textId="77777777" w:rsidR="001D5E7B" w:rsidRPr="00CE59D4" w:rsidRDefault="00906325" w:rsidP="00122D8B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DKK </w:t>
            </w:r>
            <w:r w:rsidR="001D5E7B">
              <w:rPr>
                <w:rFonts w:ascii="Trebuchet MS" w:hAnsi="Trebuchet MS"/>
                <w:sz w:val="20"/>
              </w:rPr>
              <w:t>2</w:t>
            </w:r>
            <w:r w:rsidR="00122D8B">
              <w:rPr>
                <w:rFonts w:ascii="Trebuchet MS" w:hAnsi="Trebuchet MS"/>
                <w:sz w:val="20"/>
              </w:rPr>
              <w:t>,</w:t>
            </w:r>
            <w:r w:rsidR="001D5E7B">
              <w:rPr>
                <w:rFonts w:ascii="Trebuchet MS" w:hAnsi="Trebuchet MS"/>
                <w:sz w:val="20"/>
              </w:rPr>
              <w:t>500</w:t>
            </w:r>
          </w:p>
        </w:tc>
      </w:tr>
    </w:tbl>
    <w:p w14:paraId="3FC3AE1A" w14:textId="77777777" w:rsidR="00A56240" w:rsidRDefault="00A56240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0FAE0C1" w14:textId="77777777" w:rsidR="001D5E7B" w:rsidRPr="00CE59D4" w:rsidRDefault="001D5E7B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438D26A0" w14:textId="77777777" w:rsidR="00CE59D4" w:rsidRDefault="00CE59D4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quoted prices are stated </w:t>
      </w:r>
      <w:r w:rsidR="00DC6862">
        <w:rPr>
          <w:rFonts w:ascii="Trebuchet MS" w:hAnsi="Trebuchet MS"/>
          <w:sz w:val="20"/>
        </w:rPr>
        <w:t xml:space="preserve">exclusive of 25% </w:t>
      </w:r>
      <w:r>
        <w:rPr>
          <w:rFonts w:ascii="Trebuchet MS" w:hAnsi="Trebuchet MS"/>
          <w:sz w:val="20"/>
        </w:rPr>
        <w:t>VAT, but inclu</w:t>
      </w:r>
      <w:r w:rsidR="00DC6862">
        <w:rPr>
          <w:rFonts w:ascii="Trebuchet MS" w:hAnsi="Trebuchet MS"/>
          <w:sz w:val="20"/>
        </w:rPr>
        <w:t xml:space="preserve">sive of </w:t>
      </w:r>
      <w:r>
        <w:rPr>
          <w:rFonts w:ascii="Trebuchet MS" w:hAnsi="Trebuchet MS"/>
          <w:sz w:val="20"/>
        </w:rPr>
        <w:t xml:space="preserve">all other taxes and expenses. </w:t>
      </w:r>
    </w:p>
    <w:p w14:paraId="190FB227" w14:textId="77777777" w:rsidR="00A80661" w:rsidRDefault="00A80661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0A323679" w14:textId="77777777" w:rsidR="00CE59D4" w:rsidRDefault="00122D8B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It is a condition for t</w:t>
      </w:r>
      <w:r w:rsidR="00A667ED">
        <w:rPr>
          <w:rFonts w:ascii="Trebuchet MS" w:hAnsi="Trebuchet MS"/>
          <w:sz w:val="20"/>
        </w:rPr>
        <w:t xml:space="preserve">he above prices </w:t>
      </w:r>
      <w:r>
        <w:rPr>
          <w:rFonts w:ascii="Trebuchet MS" w:hAnsi="Trebuchet MS"/>
          <w:sz w:val="20"/>
        </w:rPr>
        <w:t>to apply</w:t>
      </w:r>
      <w:r w:rsidR="00A667ED">
        <w:rPr>
          <w:rFonts w:ascii="Trebuchet MS" w:hAnsi="Trebuchet MS"/>
          <w:sz w:val="20"/>
        </w:rPr>
        <w:t>:</w:t>
      </w:r>
    </w:p>
    <w:p w14:paraId="43606B31" w14:textId="77777777" w:rsidR="00A667ED" w:rsidRDefault="00A667ED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64FD0938" w14:textId="77777777" w:rsidR="00A667ED" w:rsidRDefault="00A667ED" w:rsidP="00891D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That all documentation is forwarded to BDO, Copenhagen</w:t>
      </w:r>
      <w:r w:rsidR="006A179F">
        <w:rPr>
          <w:rFonts w:ascii="Trebuchet MS" w:hAnsi="Trebuchet MS"/>
          <w:sz w:val="20"/>
        </w:rPr>
        <w:t xml:space="preserve"> (</w:t>
      </w:r>
      <w:hyperlink r:id="rId11" w:history="1">
        <w:r w:rsidR="006A179F" w:rsidRPr="009F248B">
          <w:rPr>
            <w:rStyle w:val="Hyperlink"/>
            <w:rFonts w:ascii="Trebuchet MS" w:hAnsi="Trebuchet MS"/>
            <w:sz w:val="20"/>
          </w:rPr>
          <w:t>dbpartnerships@bdo.dk</w:t>
        </w:r>
      </w:hyperlink>
      <w:r w:rsidR="006A179F">
        <w:rPr>
          <w:rFonts w:ascii="Trebuchet MS" w:hAnsi="Trebuchet MS"/>
          <w:sz w:val="20"/>
        </w:rPr>
        <w:t xml:space="preserve">) </w:t>
      </w:r>
      <w:r>
        <w:rPr>
          <w:rFonts w:ascii="Trebuchet MS" w:hAnsi="Trebuchet MS"/>
          <w:sz w:val="20"/>
        </w:rPr>
        <w:t>by e-mail as PDF</w:t>
      </w:r>
      <w:r w:rsidR="00122D8B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files</w:t>
      </w:r>
      <w:r w:rsidR="006A179F">
        <w:rPr>
          <w:rFonts w:ascii="Trebuchet MS" w:hAnsi="Trebuchet MS"/>
          <w:sz w:val="20"/>
        </w:rPr>
        <w:t>. In case the documentation is forwarded by ordinary mail, a fee of 900 DKK/hour will be charged for time spent scanning the forwarded documentation.</w:t>
      </w:r>
    </w:p>
    <w:p w14:paraId="5A57A20D" w14:textId="77777777" w:rsidR="006A179F" w:rsidRDefault="006A179F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6EF0BE76" w14:textId="77777777" w:rsidR="006A179F" w:rsidRDefault="006A179F" w:rsidP="00891D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That the documentation is complete cf. checklist for documentation.</w:t>
      </w:r>
      <w:r w:rsidR="003930C6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Should the documentation be incomplete</w:t>
      </w:r>
      <w:r w:rsidR="00122D8B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you are given the choice of</w:t>
      </w:r>
      <w:r w:rsidR="003930C6">
        <w:rPr>
          <w:rFonts w:ascii="Trebuchet MS" w:hAnsi="Trebuchet MS"/>
          <w:sz w:val="20"/>
        </w:rPr>
        <w:t xml:space="preserve"> having the statement issued on </w:t>
      </w:r>
      <w:r w:rsidR="00122D8B">
        <w:rPr>
          <w:rFonts w:ascii="Trebuchet MS" w:hAnsi="Trebuchet MS"/>
          <w:sz w:val="20"/>
        </w:rPr>
        <w:t xml:space="preserve">the </w:t>
      </w:r>
      <w:r w:rsidR="003930C6">
        <w:rPr>
          <w:rFonts w:ascii="Trebuchet MS" w:hAnsi="Trebuchet MS"/>
          <w:sz w:val="20"/>
        </w:rPr>
        <w:t>basis of the forwarded documentation in which case you may lose part of your reimbursement, or to be contacted by BDO in which case you will be charged a fee of 900 DKK/hour for the additional time spent.</w:t>
      </w:r>
      <w:bookmarkStart w:id="1" w:name="_GoBack"/>
      <w:bookmarkEnd w:id="1"/>
    </w:p>
    <w:p w14:paraId="24C7AABB" w14:textId="77777777" w:rsidR="00A667ED" w:rsidRDefault="00A667ED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1AED9723" w14:textId="77777777" w:rsidR="001D5E7B" w:rsidRDefault="001D5E7B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Invoicing will be made directly from BDO, </w:t>
      </w:r>
      <w:proofErr w:type="spellStart"/>
      <w:r>
        <w:rPr>
          <w:rFonts w:ascii="Trebuchet MS" w:hAnsi="Trebuchet MS"/>
          <w:sz w:val="20"/>
        </w:rPr>
        <w:t>Statsautoriseret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revisionsaktieselskab</w:t>
      </w:r>
      <w:proofErr w:type="spellEnd"/>
      <w:r>
        <w:rPr>
          <w:rFonts w:ascii="Trebuchet MS" w:hAnsi="Trebuchet MS"/>
          <w:sz w:val="20"/>
        </w:rPr>
        <w:t xml:space="preserve"> to the partnership and will be invoiced upon the issuing of the auditor</w:t>
      </w:r>
      <w:r w:rsidR="00122D8B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opinion on </w:t>
      </w:r>
      <w:r w:rsidR="006C20A4">
        <w:rPr>
          <w:rFonts w:ascii="Trebuchet MS" w:hAnsi="Trebuchet MS"/>
          <w:sz w:val="20"/>
        </w:rPr>
        <w:t xml:space="preserve">the claims submitted by the partners. Invoices will be forwarded to </w:t>
      </w:r>
      <w:r w:rsidR="00122D8B">
        <w:rPr>
          <w:rFonts w:ascii="Trebuchet MS" w:hAnsi="Trebuchet MS"/>
          <w:sz w:val="20"/>
        </w:rPr>
        <w:t xml:space="preserve">the </w:t>
      </w:r>
      <w:r w:rsidR="006C20A4">
        <w:rPr>
          <w:rFonts w:ascii="Trebuchet MS" w:hAnsi="Trebuchet MS"/>
          <w:sz w:val="20"/>
        </w:rPr>
        <w:t xml:space="preserve">e-mail addresses provided by the partners. </w:t>
      </w:r>
    </w:p>
    <w:p w14:paraId="27CBCCF8" w14:textId="77777777" w:rsidR="006C20A4" w:rsidRDefault="006C20A4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08302DC" w14:textId="77777777" w:rsidR="006C20A4" w:rsidRDefault="006C20A4" w:rsidP="00891D45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Terms of Payment will be 8 days upon receipt of the invoice. </w:t>
      </w:r>
    </w:p>
    <w:p w14:paraId="4D1197AD" w14:textId="77777777" w:rsidR="00A56240" w:rsidRPr="00CE59D4" w:rsidRDefault="00A56240" w:rsidP="00891D45">
      <w:pPr>
        <w:autoSpaceDE w:val="0"/>
        <w:autoSpaceDN w:val="0"/>
        <w:adjustRightInd w:val="0"/>
        <w:jc w:val="both"/>
        <w:rPr>
          <w:rFonts w:ascii="Trebuchet MS" w:hAnsi="Trebuchet MS"/>
          <w:i/>
          <w:sz w:val="20"/>
        </w:rPr>
      </w:pPr>
      <w:r w:rsidRPr="00CE59D4">
        <w:rPr>
          <w:rFonts w:ascii="Trebuchet MS" w:hAnsi="Trebuchet MS"/>
          <w:i/>
          <w:sz w:val="20"/>
        </w:rPr>
        <w:t xml:space="preserve"> </w:t>
      </w:r>
    </w:p>
    <w:p w14:paraId="36F494F3" w14:textId="77777777" w:rsidR="00A63E41" w:rsidRPr="00CE59D4" w:rsidRDefault="00A63E41" w:rsidP="00891D45">
      <w:pPr>
        <w:jc w:val="both"/>
        <w:rPr>
          <w:rFonts w:ascii="Trebuchet MS" w:hAnsi="Trebuchet MS"/>
          <w:sz w:val="20"/>
        </w:rPr>
      </w:pPr>
    </w:p>
    <w:sectPr w:rsidR="00A63E41" w:rsidRPr="00CE59D4" w:rsidSect="001D5E7B">
      <w:headerReference w:type="default" r:id="rId12"/>
      <w:footerReference w:type="default" r:id="rId13"/>
      <w:pgSz w:w="11906" w:h="16838" w:code="9"/>
      <w:pgMar w:top="1701" w:right="1701" w:bottom="1701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87248" w14:textId="77777777" w:rsidR="00243BF8" w:rsidRDefault="00243BF8" w:rsidP="001D5E7B">
      <w:r>
        <w:separator/>
      </w:r>
    </w:p>
  </w:endnote>
  <w:endnote w:type="continuationSeparator" w:id="0">
    <w:p w14:paraId="0344A449" w14:textId="77777777" w:rsidR="00243BF8" w:rsidRDefault="00243BF8" w:rsidP="001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ABC6" w14:textId="77777777" w:rsidR="001D5E7B" w:rsidRDefault="001D5E7B" w:rsidP="001D5E7B">
    <w:pPr>
      <w:pStyle w:val="BDOFooter"/>
    </w:pPr>
  </w:p>
  <w:p w14:paraId="0D97B422" w14:textId="77777777" w:rsidR="001D5E7B" w:rsidRPr="001D5E7B" w:rsidRDefault="001D5E7B" w:rsidP="001D5E7B">
    <w:pPr>
      <w:pStyle w:val="BDOFooter"/>
      <w:rPr>
        <w:lang w:val="da-DK"/>
      </w:rPr>
    </w:pPr>
    <w:r w:rsidRPr="001D5E7B">
      <w:rPr>
        <w:lang w:val="da-DK"/>
      </w:rPr>
      <w:t>BDO Statsautoriseret revisionsaktieselskab, en danskejet revisions- og rådgivningsvirksomhed, er medlem af BDO International Limited - et UK-baseret selskab med begrænset hæftelse - og en del af det internationale BDO netværk bestående af uafhængige medlemsfirmaer.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FE052" w14:textId="77777777" w:rsidR="00243BF8" w:rsidRDefault="00243BF8" w:rsidP="001D5E7B">
      <w:r>
        <w:separator/>
      </w:r>
    </w:p>
  </w:footnote>
  <w:footnote w:type="continuationSeparator" w:id="0">
    <w:p w14:paraId="707E4E2F" w14:textId="77777777" w:rsidR="00243BF8" w:rsidRDefault="00243BF8" w:rsidP="001D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FECB" w14:textId="2958897E" w:rsidR="001874D3" w:rsidRDefault="00C82D3F" w:rsidP="00891D45">
    <w:pPr>
      <w:pStyle w:val="Sidehoved"/>
      <w:tabs>
        <w:tab w:val="clear" w:pos="9638"/>
        <w:tab w:val="right" w:pos="8505"/>
      </w:tabs>
      <w:jc w:val="right"/>
    </w:pPr>
    <w:r>
      <w:rPr>
        <w:noProof/>
        <w:snapToGrid/>
        <w:lang w:val="da-DK" w:eastAsia="da-DK"/>
      </w:rPr>
      <w:drawing>
        <wp:inline distT="0" distB="0" distL="0" distR="0" wp14:anchorId="41589504" wp14:editId="0655EC57">
          <wp:extent cx="1257300" cy="485775"/>
          <wp:effectExtent l="0" t="0" r="0" b="9525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D45">
      <w:tab/>
      <w:t xml:space="preserve">                                     </w:t>
    </w:r>
    <w:r>
      <w:rPr>
        <w:noProof/>
        <w:snapToGrid/>
        <w:lang w:val="da-DK" w:eastAsia="da-DK"/>
      </w:rPr>
      <w:drawing>
        <wp:inline distT="0" distB="0" distL="0" distR="0" wp14:anchorId="7E598D2C" wp14:editId="6649FFC0">
          <wp:extent cx="2828925" cy="485775"/>
          <wp:effectExtent l="0" t="0" r="9525" b="9525"/>
          <wp:docPr id="2" name="Billede 2" descr="Beskrivelse: Description: Description: Skærmbillede 2011-06-30 kl. 14.30.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eskrivelse: Description: Description: Skærmbillede 2011-06-30 kl. 14.30.3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4D3">
      <w:tab/>
    </w:r>
  </w:p>
  <w:p w14:paraId="64DA90FA" w14:textId="77777777" w:rsidR="001D5E7B" w:rsidRDefault="001D5E7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DCB"/>
    <w:multiLevelType w:val="hybridMultilevel"/>
    <w:tmpl w:val="A35458FC"/>
    <w:lvl w:ilvl="0" w:tplc="0406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900" w:hanging="360"/>
      </w:pPr>
    </w:lvl>
    <w:lvl w:ilvl="2" w:tplc="0406001B" w:tentative="1">
      <w:start w:val="1"/>
      <w:numFmt w:val="lowerRoman"/>
      <w:lvlText w:val="%3."/>
      <w:lvlJc w:val="right"/>
      <w:pPr>
        <w:ind w:left="6620" w:hanging="180"/>
      </w:pPr>
    </w:lvl>
    <w:lvl w:ilvl="3" w:tplc="0406000F" w:tentative="1">
      <w:start w:val="1"/>
      <w:numFmt w:val="decimal"/>
      <w:lvlText w:val="%4."/>
      <w:lvlJc w:val="left"/>
      <w:pPr>
        <w:ind w:left="7340" w:hanging="360"/>
      </w:pPr>
    </w:lvl>
    <w:lvl w:ilvl="4" w:tplc="04060019" w:tentative="1">
      <w:start w:val="1"/>
      <w:numFmt w:val="lowerLetter"/>
      <w:lvlText w:val="%5."/>
      <w:lvlJc w:val="left"/>
      <w:pPr>
        <w:ind w:left="8060" w:hanging="360"/>
      </w:pPr>
    </w:lvl>
    <w:lvl w:ilvl="5" w:tplc="0406001B" w:tentative="1">
      <w:start w:val="1"/>
      <w:numFmt w:val="lowerRoman"/>
      <w:lvlText w:val="%6."/>
      <w:lvlJc w:val="right"/>
      <w:pPr>
        <w:ind w:left="8780" w:hanging="180"/>
      </w:pPr>
    </w:lvl>
    <w:lvl w:ilvl="6" w:tplc="0406000F" w:tentative="1">
      <w:start w:val="1"/>
      <w:numFmt w:val="decimal"/>
      <w:lvlText w:val="%7."/>
      <w:lvlJc w:val="left"/>
      <w:pPr>
        <w:ind w:left="9500" w:hanging="360"/>
      </w:pPr>
    </w:lvl>
    <w:lvl w:ilvl="7" w:tplc="04060019" w:tentative="1">
      <w:start w:val="1"/>
      <w:numFmt w:val="lowerLetter"/>
      <w:lvlText w:val="%8."/>
      <w:lvlJc w:val="left"/>
      <w:pPr>
        <w:ind w:left="10220" w:hanging="360"/>
      </w:pPr>
    </w:lvl>
    <w:lvl w:ilvl="8" w:tplc="040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C336A24"/>
    <w:multiLevelType w:val="hybridMultilevel"/>
    <w:tmpl w:val="56A8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oAddressInfo" w:val="København,BDO,DK,080314,20 22 26 70"/>
    <w:docVar w:name="bdoCustomerID" w:val="170000"/>
  </w:docVars>
  <w:rsids>
    <w:rsidRoot w:val="00A56240"/>
    <w:rsid w:val="000849D8"/>
    <w:rsid w:val="000E35CF"/>
    <w:rsid w:val="00122D8B"/>
    <w:rsid w:val="001303F0"/>
    <w:rsid w:val="00133CEB"/>
    <w:rsid w:val="00135E32"/>
    <w:rsid w:val="0016433D"/>
    <w:rsid w:val="001874D3"/>
    <w:rsid w:val="001D5E7B"/>
    <w:rsid w:val="00243BF8"/>
    <w:rsid w:val="003930C6"/>
    <w:rsid w:val="004B5EA8"/>
    <w:rsid w:val="00571F25"/>
    <w:rsid w:val="0058739C"/>
    <w:rsid w:val="005F2E78"/>
    <w:rsid w:val="00604568"/>
    <w:rsid w:val="00643671"/>
    <w:rsid w:val="00672269"/>
    <w:rsid w:val="006A179F"/>
    <w:rsid w:val="006C20A4"/>
    <w:rsid w:val="006E545A"/>
    <w:rsid w:val="00731CEC"/>
    <w:rsid w:val="00755A74"/>
    <w:rsid w:val="0078430E"/>
    <w:rsid w:val="007A5E58"/>
    <w:rsid w:val="00824ED3"/>
    <w:rsid w:val="00837A25"/>
    <w:rsid w:val="008463E2"/>
    <w:rsid w:val="00891D45"/>
    <w:rsid w:val="00906325"/>
    <w:rsid w:val="00926A4C"/>
    <w:rsid w:val="00964E98"/>
    <w:rsid w:val="009D31F0"/>
    <w:rsid w:val="00A56240"/>
    <w:rsid w:val="00A63E41"/>
    <w:rsid w:val="00A667ED"/>
    <w:rsid w:val="00A80661"/>
    <w:rsid w:val="00A93142"/>
    <w:rsid w:val="00B975F0"/>
    <w:rsid w:val="00BE69E2"/>
    <w:rsid w:val="00C42F62"/>
    <w:rsid w:val="00C82D3F"/>
    <w:rsid w:val="00CD5671"/>
    <w:rsid w:val="00CE59D4"/>
    <w:rsid w:val="00D4327E"/>
    <w:rsid w:val="00DC6862"/>
    <w:rsid w:val="00E100D8"/>
    <w:rsid w:val="00E23C6B"/>
    <w:rsid w:val="00EA3871"/>
    <w:rsid w:val="00EC4233"/>
    <w:rsid w:val="00EF4B0F"/>
    <w:rsid w:val="00F36FA9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9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0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F36FA9"/>
    <w:rPr>
      <w:rFonts w:eastAsia="Times New Roman" w:cs="Times New Roman"/>
      <w:b/>
      <w:bCs/>
      <w:color w:val="ED1A3B"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F36FA9"/>
    <w:rPr>
      <w:rFonts w:eastAsia="Times New Roman" w:cs="Times New Roman"/>
      <w:b/>
      <w:bCs/>
      <w:color w:val="ED1A3B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F36FA9"/>
    <w:rPr>
      <w:rFonts w:eastAsia="Times New Roman" w:cs="Times New Roman"/>
      <w:b/>
      <w:bCs/>
      <w:color w:val="2EAFA4"/>
      <w:sz w:val="24"/>
    </w:rPr>
  </w:style>
  <w:style w:type="character" w:customStyle="1" w:styleId="Overskrift4Tegn">
    <w:name w:val="Overskrift 4 Tegn"/>
    <w:link w:val="Overskrift4"/>
    <w:uiPriority w:val="9"/>
    <w:rsid w:val="00F36FA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BDOFooter">
    <w:name w:val="BDO_Footer"/>
    <w:basedOn w:val="Normal"/>
    <w:rsid w:val="001D5E7B"/>
    <w:pPr>
      <w:widowControl/>
      <w:spacing w:line="144" w:lineRule="exact"/>
    </w:pPr>
    <w:rPr>
      <w:rFonts w:ascii="Trebuchet MS" w:hAnsi="Trebuchet MS"/>
      <w:snapToGrid/>
      <w:color w:val="000000"/>
      <w:sz w:val="12"/>
      <w:szCs w:val="24"/>
      <w:lang w:eastAsia="en-GB"/>
    </w:rPr>
  </w:style>
  <w:style w:type="character" w:customStyle="1" w:styleId="longtext1">
    <w:name w:val="longtext1"/>
    <w:rsid w:val="001D5E7B"/>
  </w:style>
  <w:style w:type="paragraph" w:customStyle="1" w:styleId="BDOAddress">
    <w:name w:val="BDO_Address"/>
    <w:basedOn w:val="Normal"/>
    <w:rsid w:val="001D5E7B"/>
    <w:pPr>
      <w:widowControl/>
      <w:spacing w:line="170" w:lineRule="exact"/>
    </w:pPr>
    <w:rPr>
      <w:rFonts w:ascii="Trebuchet MS" w:hAnsi="Trebuchet MS"/>
      <w:snapToGrid/>
      <w:color w:val="000000"/>
      <w:sz w:val="16"/>
      <w:szCs w:val="24"/>
      <w:lang w:eastAsia="en-GB"/>
    </w:rPr>
  </w:style>
  <w:style w:type="paragraph" w:customStyle="1" w:styleId="BDOAddressBold">
    <w:name w:val="BDO_Address (Bold)"/>
    <w:basedOn w:val="BDOAddress"/>
    <w:rsid w:val="001D5E7B"/>
    <w:rPr>
      <w:b/>
    </w:rPr>
  </w:style>
  <w:style w:type="character" w:styleId="Hyperlink">
    <w:name w:val="Hyperlink"/>
    <w:uiPriority w:val="99"/>
    <w:unhideWhenUsed/>
    <w:rsid w:val="00A8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0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F36FA9"/>
    <w:rPr>
      <w:rFonts w:eastAsia="Times New Roman" w:cs="Times New Roman"/>
      <w:b/>
      <w:bCs/>
      <w:color w:val="ED1A3B"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F36FA9"/>
    <w:rPr>
      <w:rFonts w:eastAsia="Times New Roman" w:cs="Times New Roman"/>
      <w:b/>
      <w:bCs/>
      <w:color w:val="ED1A3B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F36FA9"/>
    <w:rPr>
      <w:rFonts w:eastAsia="Times New Roman" w:cs="Times New Roman"/>
      <w:b/>
      <w:bCs/>
      <w:color w:val="2EAFA4"/>
      <w:sz w:val="24"/>
    </w:rPr>
  </w:style>
  <w:style w:type="character" w:customStyle="1" w:styleId="Overskrift4Tegn">
    <w:name w:val="Overskrift 4 Tegn"/>
    <w:link w:val="Overskrift4"/>
    <w:uiPriority w:val="9"/>
    <w:rsid w:val="00F36FA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BDOFooter">
    <w:name w:val="BDO_Footer"/>
    <w:basedOn w:val="Normal"/>
    <w:rsid w:val="001D5E7B"/>
    <w:pPr>
      <w:widowControl/>
      <w:spacing w:line="144" w:lineRule="exact"/>
    </w:pPr>
    <w:rPr>
      <w:rFonts w:ascii="Trebuchet MS" w:hAnsi="Trebuchet MS"/>
      <w:snapToGrid/>
      <w:color w:val="000000"/>
      <w:sz w:val="12"/>
      <w:szCs w:val="24"/>
      <w:lang w:eastAsia="en-GB"/>
    </w:rPr>
  </w:style>
  <w:style w:type="character" w:customStyle="1" w:styleId="longtext1">
    <w:name w:val="longtext1"/>
    <w:rsid w:val="001D5E7B"/>
  </w:style>
  <w:style w:type="paragraph" w:customStyle="1" w:styleId="BDOAddress">
    <w:name w:val="BDO_Address"/>
    <w:basedOn w:val="Normal"/>
    <w:rsid w:val="001D5E7B"/>
    <w:pPr>
      <w:widowControl/>
      <w:spacing w:line="170" w:lineRule="exact"/>
    </w:pPr>
    <w:rPr>
      <w:rFonts w:ascii="Trebuchet MS" w:hAnsi="Trebuchet MS"/>
      <w:snapToGrid/>
      <w:color w:val="000000"/>
      <w:sz w:val="16"/>
      <w:szCs w:val="24"/>
      <w:lang w:eastAsia="en-GB"/>
    </w:rPr>
  </w:style>
  <w:style w:type="paragraph" w:customStyle="1" w:styleId="BDOAddressBold">
    <w:name w:val="BDO_Address (Bold)"/>
    <w:basedOn w:val="BDOAddress"/>
    <w:rsid w:val="001D5E7B"/>
    <w:rPr>
      <w:b/>
    </w:rPr>
  </w:style>
  <w:style w:type="character" w:styleId="Hyperlink">
    <w:name w:val="Hyperlink"/>
    <w:uiPriority w:val="99"/>
    <w:unhideWhenUsed/>
    <w:rsid w:val="00A8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bpartnerships@bdo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AC793763444798F6D662AA07CB74" ma:contentTypeVersion="1" ma:contentTypeDescription="Create a new document." ma:contentTypeScope="" ma:versionID="9cf74117b9010eb076f7d60f85c5b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F39C2F-1F1D-43BD-B662-15B2F5199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BC856-B074-4DE1-AB67-2D4DBD4A1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0DF8A-20BE-4CCF-8E42-6F8AEFA536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1705</CharactersWithSpaces>
  <SharedDoc>false</SharedDoc>
  <HLinks>
    <vt:vector size="6" baseType="variant"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mailto:dbpartnerships@bdo.dk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Danida Business Partnerships - Price list</dc:title>
  <dc:creator>Steen Klit Andersen</dc:creator>
  <cp:lastModifiedBy>Christian Friis</cp:lastModifiedBy>
  <cp:revision>3</cp:revision>
  <cp:lastPrinted>2012-12-27T07:45:00Z</cp:lastPrinted>
  <dcterms:created xsi:type="dcterms:W3CDTF">2013-11-06T10:21:00Z</dcterms:created>
  <dcterms:modified xsi:type="dcterms:W3CDTF">2013-11-06T10:22:00Z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0x01010025ACAC793763444798F6D662AA07CB74</vt:lpwstr>
  </property>
</Properties>
</file>