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1FB36" w14:textId="77777777" w:rsidR="0069304A" w:rsidRDefault="0069304A" w:rsidP="00FD61ED"/>
    <w:p w14:paraId="3D11FB37" w14:textId="77777777" w:rsidR="00FD61ED" w:rsidRDefault="00FD61ED" w:rsidP="00FD61ED"/>
    <w:p w14:paraId="3D11FB38" w14:textId="77777777" w:rsidR="00FD61ED" w:rsidRPr="00C02140" w:rsidRDefault="00FD61ED" w:rsidP="00FD61ED">
      <w:pPr>
        <w:rPr>
          <w:rFonts w:ascii="Trebuchet MS" w:hAnsi="Trebuchet MS"/>
        </w:rPr>
      </w:pPr>
    </w:p>
    <w:p w14:paraId="3D11FB39" w14:textId="77777777" w:rsidR="00FD61ED" w:rsidRPr="00C02140" w:rsidRDefault="00FD61ED" w:rsidP="00FD61ED">
      <w:pPr>
        <w:rPr>
          <w:rFonts w:ascii="Trebuchet MS" w:hAnsi="Trebuchet MS"/>
        </w:rPr>
      </w:pPr>
    </w:p>
    <w:p w14:paraId="3D11FB3A" w14:textId="77777777" w:rsidR="00FD61ED" w:rsidRPr="00C02140" w:rsidRDefault="00FD61ED" w:rsidP="00FD61ED">
      <w:pPr>
        <w:rPr>
          <w:rFonts w:ascii="Trebuchet MS" w:hAnsi="Trebuchet MS"/>
        </w:rPr>
      </w:pPr>
    </w:p>
    <w:p w14:paraId="3D11FB3B" w14:textId="77777777" w:rsidR="00A826C4" w:rsidRPr="00C02140" w:rsidRDefault="00A826C4" w:rsidP="00A826C4">
      <w:pPr>
        <w:rPr>
          <w:rFonts w:ascii="Trebuchet MS" w:hAnsi="Trebuchet MS"/>
        </w:rPr>
      </w:pPr>
    </w:p>
    <w:p w14:paraId="3D11FB3C" w14:textId="77777777" w:rsidR="00A826C4" w:rsidRPr="007A3BA8" w:rsidRDefault="00A826C4" w:rsidP="00EB6EC0">
      <w:pPr>
        <w:jc w:val="center"/>
        <w:rPr>
          <w:rFonts w:ascii="Trebuchet MS" w:hAnsi="Trebuchet MS"/>
          <w:b/>
          <w:sz w:val="32"/>
          <w:szCs w:val="32"/>
        </w:rPr>
      </w:pPr>
      <w:r w:rsidRPr="007A3BA8">
        <w:rPr>
          <w:rFonts w:ascii="Trebuchet MS" w:hAnsi="Trebuchet MS"/>
          <w:b/>
          <w:sz w:val="32"/>
          <w:szCs w:val="32"/>
        </w:rPr>
        <w:t>Checklist for documentation</w:t>
      </w:r>
    </w:p>
    <w:p w14:paraId="3D11FB3D" w14:textId="46AA6256" w:rsidR="00A826C4" w:rsidRPr="00EB6EC0" w:rsidRDefault="00E015FA" w:rsidP="00EB6EC0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Not the f</w:t>
      </w:r>
      <w:r w:rsidR="00A826C4" w:rsidRPr="00EB6EC0">
        <w:rPr>
          <w:rFonts w:ascii="Trebuchet MS" w:hAnsi="Trebuchet MS"/>
          <w:sz w:val="28"/>
          <w:szCs w:val="28"/>
        </w:rPr>
        <w:t>irst time with BDO</w:t>
      </w:r>
    </w:p>
    <w:p w14:paraId="3D11FB3E" w14:textId="77777777" w:rsidR="00A826C4" w:rsidRPr="007A3BA8" w:rsidRDefault="00A826C4" w:rsidP="00EB6EC0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</w:t>
      </w:r>
      <w:r w:rsidRPr="007A3BA8">
        <w:rPr>
          <w:rFonts w:ascii="Trebuchet MS" w:hAnsi="Trebuchet MS"/>
          <w:b/>
          <w:sz w:val="24"/>
          <w:szCs w:val="24"/>
        </w:rPr>
        <w:t>ssued by BDO Copenhagen</w:t>
      </w:r>
    </w:p>
    <w:p w14:paraId="3D11FB3F" w14:textId="77777777" w:rsidR="00A826C4" w:rsidRDefault="00A826C4" w:rsidP="00EB6EC0">
      <w:pPr>
        <w:jc w:val="center"/>
        <w:rPr>
          <w:rFonts w:ascii="Trebuchet MS" w:hAnsi="Trebuchet MS"/>
        </w:rPr>
      </w:pPr>
    </w:p>
    <w:p w14:paraId="3D11FB40" w14:textId="77777777" w:rsidR="00A826C4" w:rsidRDefault="00A826C4" w:rsidP="00EB6EC0">
      <w:pPr>
        <w:jc w:val="center"/>
        <w:rPr>
          <w:rFonts w:ascii="Trebuchet MS" w:hAnsi="Trebuchet MS"/>
        </w:rPr>
      </w:pPr>
    </w:p>
    <w:p w14:paraId="3D11FB41" w14:textId="77777777" w:rsidR="00A826C4" w:rsidRPr="00C02140" w:rsidRDefault="00A826C4" w:rsidP="00EB6EC0">
      <w:pPr>
        <w:jc w:val="center"/>
        <w:rPr>
          <w:rFonts w:ascii="Trebuchet MS" w:hAnsi="Trebuchet MS"/>
        </w:rPr>
      </w:pPr>
    </w:p>
    <w:p w14:paraId="3D11FB42" w14:textId="20458C95" w:rsidR="00A826C4" w:rsidRPr="00C02140" w:rsidRDefault="00A826C4" w:rsidP="00EB6EC0">
      <w:pPr>
        <w:jc w:val="center"/>
        <w:rPr>
          <w:rFonts w:ascii="Trebuchet MS" w:hAnsi="Trebuchet MS"/>
          <w:sz w:val="28"/>
          <w:szCs w:val="28"/>
        </w:rPr>
      </w:pPr>
      <w:r w:rsidRPr="00C02140">
        <w:rPr>
          <w:rFonts w:ascii="Trebuchet MS" w:hAnsi="Trebuchet MS"/>
          <w:sz w:val="28"/>
          <w:szCs w:val="28"/>
        </w:rPr>
        <w:t xml:space="preserve">Danida Business </w:t>
      </w:r>
      <w:r w:rsidR="00BE602B">
        <w:rPr>
          <w:rFonts w:ascii="Trebuchet MS" w:hAnsi="Trebuchet MS"/>
          <w:sz w:val="28"/>
          <w:szCs w:val="28"/>
        </w:rPr>
        <w:t>Project Development</w:t>
      </w:r>
      <w:r w:rsidRPr="00C02140">
        <w:rPr>
          <w:rFonts w:ascii="Trebuchet MS" w:hAnsi="Trebuchet MS"/>
          <w:sz w:val="28"/>
          <w:szCs w:val="28"/>
        </w:rPr>
        <w:t xml:space="preserve"> </w:t>
      </w:r>
    </w:p>
    <w:p w14:paraId="3D11FB43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4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5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6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7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8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9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A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B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C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D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E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4F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50" w14:textId="77777777" w:rsidR="00B34EF6" w:rsidRPr="00C02140" w:rsidRDefault="00B34EF6">
      <w:pPr>
        <w:jc w:val="center"/>
        <w:rPr>
          <w:rFonts w:ascii="Trebuchet MS" w:hAnsi="Trebuchet MS"/>
        </w:rPr>
      </w:pPr>
    </w:p>
    <w:p w14:paraId="3D11FB51" w14:textId="77777777" w:rsidR="003F1EAF" w:rsidRDefault="003F1EAF" w:rsidP="003F1EAF">
      <w:pPr>
        <w:rPr>
          <w:rFonts w:ascii="Trebuchet MS" w:hAnsi="Trebuchet MS"/>
          <w:b/>
        </w:rPr>
      </w:pPr>
    </w:p>
    <w:p w14:paraId="3D11FB52" w14:textId="505AD62F" w:rsidR="003F1EAF" w:rsidRPr="00E206C2" w:rsidRDefault="0061785A" w:rsidP="003F1EAF">
      <w:pPr>
        <w:rPr>
          <w:rFonts w:ascii="Trebuchet MS" w:hAnsi="Trebuchet MS"/>
          <w:b/>
        </w:rPr>
      </w:pPr>
      <w:r>
        <w:rPr>
          <w:spacing w:val="-2"/>
          <w:sz w:val="21"/>
        </w:rPr>
        <w:fldChar w:fldCharType="begin">
          <w:ffData>
            <w:name w:val="Tekst27"/>
            <w:enabled/>
            <w:calcOnExit w:val="0"/>
            <w:textInput>
              <w:default w:val="Bogføringen er afstemt til udar-bejdet specifikation, som ligele-des er afstemt til ekstern doku-mentation fra banken ---&gt; "/>
            </w:textInput>
          </w:ffData>
        </w:fldChar>
      </w:r>
      <w:r>
        <w:rPr>
          <w:spacing w:val="-2"/>
          <w:sz w:val="21"/>
        </w:rPr>
        <w:instrText xml:space="preserve"> FORMTEXT </w:instrText>
      </w:r>
      <w:r>
        <w:rPr>
          <w:spacing w:val="-2"/>
          <w:sz w:val="21"/>
        </w:rPr>
      </w:r>
      <w:r>
        <w:rPr>
          <w:spacing w:val="-2"/>
          <w:sz w:val="21"/>
        </w:rPr>
        <w:fldChar w:fldCharType="separate"/>
      </w:r>
      <w:r w:rsidRPr="0061785A">
        <w:rPr>
          <w:rFonts w:ascii="Trebuchet MS" w:hAnsi="Trebuchet MS"/>
          <w:b/>
          <w:spacing w:val="-2"/>
          <w:sz w:val="24"/>
          <w:szCs w:val="24"/>
        </w:rPr>
        <w:t>Introduction</w:t>
      </w:r>
      <w:r>
        <w:rPr>
          <w:spacing w:val="-2"/>
          <w:sz w:val="21"/>
        </w:rPr>
        <w:t> </w:t>
      </w:r>
      <w:r>
        <w:rPr>
          <w:spacing w:val="-2"/>
          <w:sz w:val="21"/>
        </w:rPr>
        <w:t> </w:t>
      </w:r>
      <w:r>
        <w:rPr>
          <w:spacing w:val="-2"/>
          <w:sz w:val="21"/>
        </w:rPr>
        <w:t> </w:t>
      </w:r>
      <w:r>
        <w:rPr>
          <w:spacing w:val="-2"/>
          <w:sz w:val="21"/>
        </w:rPr>
        <w:t> </w:t>
      </w:r>
      <w:r>
        <w:rPr>
          <w:spacing w:val="-2"/>
          <w:sz w:val="21"/>
        </w:rPr>
        <w:fldChar w:fldCharType="end"/>
      </w:r>
    </w:p>
    <w:p w14:paraId="2CBE4053" w14:textId="77777777" w:rsidR="00F3321B" w:rsidRDefault="00F3321B" w:rsidP="00F3321B">
      <w:pPr>
        <w:rPr>
          <w:rFonts w:ascii="Trebuchet MS" w:hAnsi="Trebuchet MS"/>
        </w:rPr>
      </w:pPr>
      <w:r w:rsidRPr="00C02140">
        <w:rPr>
          <w:rFonts w:ascii="Trebuchet MS" w:hAnsi="Trebuchet MS"/>
        </w:rPr>
        <w:t xml:space="preserve">This checklist has been created to assist you </w:t>
      </w:r>
      <w:r>
        <w:rPr>
          <w:rFonts w:ascii="Trebuchet MS" w:hAnsi="Trebuchet MS"/>
        </w:rPr>
        <w:t xml:space="preserve">to </w:t>
      </w:r>
      <w:r w:rsidRPr="00C02140">
        <w:rPr>
          <w:rFonts w:ascii="Trebuchet MS" w:hAnsi="Trebuchet MS"/>
        </w:rPr>
        <w:t xml:space="preserve">ascertain that your documentation is complete </w:t>
      </w:r>
      <w:r>
        <w:rPr>
          <w:rFonts w:ascii="Trebuchet MS" w:hAnsi="Trebuchet MS"/>
        </w:rPr>
        <w:t>before you forward it to BDO whereby the risk of additional fees</w:t>
      </w:r>
      <w:r w:rsidRPr="00972DE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is avoided. </w:t>
      </w:r>
    </w:p>
    <w:p w14:paraId="19B67A7C" w14:textId="77777777" w:rsidR="00F3321B" w:rsidRPr="00C02140" w:rsidRDefault="00F3321B" w:rsidP="00F3321B">
      <w:pPr>
        <w:rPr>
          <w:rFonts w:ascii="Trebuchet MS" w:hAnsi="Trebuchet MS"/>
        </w:rPr>
      </w:pPr>
      <w:r>
        <w:rPr>
          <w:rFonts w:ascii="Trebuchet MS" w:hAnsi="Trebuchet MS"/>
        </w:rPr>
        <w:t>You are requested</w:t>
      </w:r>
      <w:r w:rsidRPr="00C02140">
        <w:rPr>
          <w:rFonts w:ascii="Trebuchet MS" w:hAnsi="Trebuchet MS"/>
        </w:rPr>
        <w:t xml:space="preserve"> to fill in and forward </w:t>
      </w:r>
      <w:r>
        <w:rPr>
          <w:rFonts w:ascii="Trebuchet MS" w:hAnsi="Trebuchet MS"/>
        </w:rPr>
        <w:t>this check</w:t>
      </w:r>
      <w:r w:rsidRPr="00C02140">
        <w:rPr>
          <w:rFonts w:ascii="Trebuchet MS" w:hAnsi="Trebuchet MS"/>
        </w:rPr>
        <w:t xml:space="preserve">list </w:t>
      </w:r>
      <w:r>
        <w:rPr>
          <w:rFonts w:ascii="Trebuchet MS" w:hAnsi="Trebuchet MS"/>
        </w:rPr>
        <w:t xml:space="preserve">along </w:t>
      </w:r>
      <w:r w:rsidRPr="00C02140">
        <w:rPr>
          <w:rFonts w:ascii="Trebuchet MS" w:hAnsi="Trebuchet MS"/>
        </w:rPr>
        <w:t xml:space="preserve">with the </w:t>
      </w:r>
      <w:r>
        <w:rPr>
          <w:rFonts w:ascii="Trebuchet MS" w:hAnsi="Trebuchet MS"/>
        </w:rPr>
        <w:t xml:space="preserve">required </w:t>
      </w:r>
      <w:r w:rsidRPr="00C02140">
        <w:rPr>
          <w:rFonts w:ascii="Trebuchet MS" w:hAnsi="Trebuchet MS"/>
        </w:rPr>
        <w:t>documentation</w:t>
      </w:r>
      <w:r>
        <w:rPr>
          <w:rFonts w:ascii="Trebuchet MS" w:hAnsi="Trebuchet MS"/>
        </w:rPr>
        <w:t>.</w:t>
      </w:r>
    </w:p>
    <w:p w14:paraId="0885A1B8" w14:textId="77777777" w:rsidR="00F3321B" w:rsidRPr="00C02140" w:rsidRDefault="00F3321B" w:rsidP="00F3321B">
      <w:pPr>
        <w:rPr>
          <w:rFonts w:ascii="Trebuchet MS" w:hAnsi="Trebuchet MS"/>
        </w:rPr>
      </w:pPr>
      <w:r w:rsidRPr="00C02140">
        <w:rPr>
          <w:rFonts w:ascii="Trebuchet MS" w:hAnsi="Trebuchet MS"/>
        </w:rPr>
        <w:t xml:space="preserve">The checklist and the documentation should be forwarded electronically as </w:t>
      </w:r>
      <w:r>
        <w:rPr>
          <w:rFonts w:ascii="Trebuchet MS" w:hAnsi="Trebuchet MS"/>
        </w:rPr>
        <w:t>PDF-</w:t>
      </w:r>
      <w:r w:rsidRPr="00C02140">
        <w:rPr>
          <w:rFonts w:ascii="Trebuchet MS" w:hAnsi="Trebuchet MS"/>
        </w:rPr>
        <w:t xml:space="preserve">files to: </w:t>
      </w:r>
      <w:hyperlink r:id="rId12" w:history="1">
        <w:r w:rsidRPr="00C02140">
          <w:rPr>
            <w:rStyle w:val="Hyperlink"/>
            <w:rFonts w:ascii="Trebuchet MS" w:hAnsi="Trebuchet MS"/>
          </w:rPr>
          <w:t>dbpartnerships@bdo.dk</w:t>
        </w:r>
      </w:hyperlink>
      <w:r w:rsidRPr="00C02140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 xml:space="preserve">- </w:t>
      </w:r>
      <w:r w:rsidRPr="00C02140">
        <w:rPr>
          <w:rFonts w:ascii="Trebuchet MS" w:hAnsi="Trebuchet MS"/>
        </w:rPr>
        <w:t xml:space="preserve">preferably in one </w:t>
      </w:r>
      <w:r>
        <w:rPr>
          <w:rFonts w:ascii="Trebuchet MS" w:hAnsi="Trebuchet MS"/>
        </w:rPr>
        <w:t>e</w:t>
      </w:r>
      <w:r w:rsidRPr="00C02140">
        <w:rPr>
          <w:rFonts w:ascii="Trebuchet MS" w:hAnsi="Trebuchet MS"/>
        </w:rPr>
        <w:t>-mail.</w:t>
      </w:r>
    </w:p>
    <w:p w14:paraId="0999CBF1" w14:textId="77777777" w:rsidR="00F3321B" w:rsidRPr="00E206C2" w:rsidRDefault="00F3321B" w:rsidP="00F3321B">
      <w:pPr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 xml:space="preserve">In case the </w:t>
      </w:r>
      <w:r w:rsidRPr="00042360">
        <w:rPr>
          <w:rFonts w:ascii="Trebuchet MS" w:hAnsi="Trebuchet MS"/>
        </w:rPr>
        <w:t xml:space="preserve">documentation is </w:t>
      </w:r>
      <w:r>
        <w:rPr>
          <w:rFonts w:ascii="Trebuchet MS" w:hAnsi="Trebuchet MS"/>
        </w:rPr>
        <w:t>provided</w:t>
      </w:r>
      <w:r w:rsidRPr="00042360">
        <w:rPr>
          <w:rFonts w:ascii="Trebuchet MS" w:hAnsi="Trebuchet MS"/>
        </w:rPr>
        <w:t xml:space="preserve"> by ordinary mail</w:t>
      </w:r>
      <w:r>
        <w:rPr>
          <w:rFonts w:ascii="Trebuchet MS" w:hAnsi="Trebuchet MS"/>
        </w:rPr>
        <w:t xml:space="preserve">, </w:t>
      </w:r>
      <w:r w:rsidRPr="00042360">
        <w:rPr>
          <w:rFonts w:ascii="Trebuchet MS" w:hAnsi="Trebuchet MS"/>
        </w:rPr>
        <w:t>a fee of 900 DKK/hour, ex VAT</w:t>
      </w:r>
      <w:r>
        <w:rPr>
          <w:rFonts w:ascii="Trebuchet MS" w:hAnsi="Trebuchet MS"/>
        </w:rPr>
        <w:t>,</w:t>
      </w:r>
      <w:r w:rsidRPr="00042360">
        <w:rPr>
          <w:rFonts w:ascii="Trebuchet MS" w:hAnsi="Trebuchet MS"/>
        </w:rPr>
        <w:t xml:space="preserve"> will be invoiced according to </w:t>
      </w:r>
      <w:r>
        <w:rPr>
          <w:rFonts w:ascii="Trebuchet MS" w:hAnsi="Trebuchet MS"/>
        </w:rPr>
        <w:t xml:space="preserve">the </w:t>
      </w:r>
      <w:r w:rsidRPr="00042360">
        <w:rPr>
          <w:rFonts w:ascii="Trebuchet MS" w:hAnsi="Trebuchet MS"/>
        </w:rPr>
        <w:t xml:space="preserve">time spent scanning the </w:t>
      </w:r>
      <w:r>
        <w:rPr>
          <w:rFonts w:ascii="Trebuchet MS" w:hAnsi="Trebuchet MS"/>
        </w:rPr>
        <w:t>forwarded</w:t>
      </w:r>
      <w:r w:rsidRPr="00042360">
        <w:rPr>
          <w:rFonts w:ascii="Trebuchet MS" w:hAnsi="Trebuchet MS"/>
        </w:rPr>
        <w:t xml:space="preserve"> documentation</w:t>
      </w:r>
      <w:r>
        <w:rPr>
          <w:rFonts w:ascii="Trebuchet MS" w:hAnsi="Trebuchet MS"/>
        </w:rPr>
        <w:t>.</w:t>
      </w:r>
      <w:proofErr w:type="gramEnd"/>
    </w:p>
    <w:p w14:paraId="6C318396" w14:textId="13330968" w:rsidR="00F3321B" w:rsidRDefault="00F3321B" w:rsidP="00F3321B">
      <w:pPr>
        <w:rPr>
          <w:rFonts w:ascii="Trebuchet MS" w:hAnsi="Trebuchet MS"/>
        </w:rPr>
      </w:pPr>
      <w:r w:rsidRPr="003469BA">
        <w:rPr>
          <w:rFonts w:ascii="Trebuchet MS" w:hAnsi="Trebuchet MS"/>
        </w:rPr>
        <w:t xml:space="preserve">This checklist </w:t>
      </w:r>
      <w:r w:rsidR="00AC55CE">
        <w:rPr>
          <w:rFonts w:ascii="Trebuchet MS" w:hAnsi="Trebuchet MS"/>
        </w:rPr>
        <w:t>is</w:t>
      </w:r>
      <w:r w:rsidRPr="003469BA">
        <w:rPr>
          <w:rFonts w:ascii="Trebuchet MS" w:hAnsi="Trebuchet MS"/>
        </w:rPr>
        <w:t xml:space="preserve"> for partners who ask for an auditor´s statement from BDO </w:t>
      </w:r>
      <w:r>
        <w:rPr>
          <w:rFonts w:ascii="Trebuchet MS" w:hAnsi="Trebuchet MS"/>
        </w:rPr>
        <w:t xml:space="preserve">after the first time and with no significant changes to the partnership. </w:t>
      </w:r>
    </w:p>
    <w:p w14:paraId="429203AF" w14:textId="77777777" w:rsidR="00F3321B" w:rsidRPr="00C02140" w:rsidRDefault="00F3321B" w:rsidP="00F3321B">
      <w:pPr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Pr="00C02140">
        <w:rPr>
          <w:rFonts w:ascii="Trebuchet MS" w:hAnsi="Trebuchet MS"/>
        </w:rPr>
        <w:t xml:space="preserve">he checklist </w:t>
      </w:r>
      <w:r>
        <w:rPr>
          <w:rFonts w:ascii="Trebuchet MS" w:hAnsi="Trebuchet MS"/>
        </w:rPr>
        <w:t>highlights</w:t>
      </w:r>
      <w:r w:rsidRPr="00C02140">
        <w:rPr>
          <w:rFonts w:ascii="Trebuchet MS" w:hAnsi="Trebuchet MS"/>
        </w:rPr>
        <w:t xml:space="preserve"> items</w:t>
      </w:r>
      <w:r>
        <w:rPr>
          <w:rFonts w:ascii="Trebuchet MS" w:hAnsi="Trebuchet MS"/>
        </w:rPr>
        <w:t xml:space="preserve"> for special attention</w:t>
      </w:r>
      <w:r w:rsidRPr="00C02140">
        <w:rPr>
          <w:rFonts w:ascii="Trebuchet MS" w:hAnsi="Trebuchet MS"/>
        </w:rPr>
        <w:t xml:space="preserve"> where errors</w:t>
      </w:r>
      <w:r>
        <w:rPr>
          <w:rFonts w:ascii="Trebuchet MS" w:hAnsi="Trebuchet MS"/>
        </w:rPr>
        <w:t xml:space="preserve"> and mistakes often occur.</w:t>
      </w:r>
    </w:p>
    <w:p w14:paraId="76A42384" w14:textId="77777777" w:rsidR="00F3321B" w:rsidRPr="00C02140" w:rsidRDefault="00F3321B" w:rsidP="00F3321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In case </w:t>
      </w:r>
      <w:r w:rsidRPr="00C02140">
        <w:rPr>
          <w:rFonts w:ascii="Trebuchet MS" w:hAnsi="Trebuchet MS"/>
        </w:rPr>
        <w:t>the documentation</w:t>
      </w:r>
      <w:r>
        <w:rPr>
          <w:rFonts w:ascii="Trebuchet MS" w:hAnsi="Trebuchet MS"/>
        </w:rPr>
        <w:t xml:space="preserve"> is</w:t>
      </w:r>
      <w:r w:rsidRPr="00C02140">
        <w:rPr>
          <w:rFonts w:ascii="Trebuchet MS" w:hAnsi="Trebuchet MS"/>
        </w:rPr>
        <w:t xml:space="preserve"> incomplete </w:t>
      </w:r>
      <w:r>
        <w:rPr>
          <w:rFonts w:ascii="Trebuchet MS" w:hAnsi="Trebuchet MS"/>
        </w:rPr>
        <w:t xml:space="preserve">after the first request for additional documents, by BDO, </w:t>
      </w:r>
      <w:r w:rsidRPr="00C02140">
        <w:rPr>
          <w:rFonts w:ascii="Trebuchet MS" w:hAnsi="Trebuchet MS"/>
        </w:rPr>
        <w:t>there are two possibilities:</w:t>
      </w:r>
    </w:p>
    <w:p w14:paraId="11F38215" w14:textId="77777777" w:rsidR="00F3321B" w:rsidRPr="00C02140" w:rsidRDefault="00F3321B" w:rsidP="00F3321B">
      <w:pPr>
        <w:pStyle w:val="Listeafsnit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BDO</w:t>
      </w:r>
      <w:r w:rsidRPr="00C02140">
        <w:rPr>
          <w:rFonts w:ascii="Trebuchet MS" w:hAnsi="Trebuchet MS"/>
        </w:rPr>
        <w:t xml:space="preserve"> issue</w:t>
      </w:r>
      <w:r>
        <w:rPr>
          <w:rFonts w:ascii="Trebuchet MS" w:hAnsi="Trebuchet MS"/>
        </w:rPr>
        <w:t>s a</w:t>
      </w:r>
      <w:r w:rsidRPr="00C02140">
        <w:rPr>
          <w:rFonts w:ascii="Trebuchet MS" w:hAnsi="Trebuchet MS"/>
        </w:rPr>
        <w:t xml:space="preserve"> statement on basis of the received documentati</w:t>
      </w:r>
      <w:r>
        <w:rPr>
          <w:rFonts w:ascii="Trebuchet MS" w:hAnsi="Trebuchet MS"/>
        </w:rPr>
        <w:t>on which could mean that you lo</w:t>
      </w:r>
      <w:r w:rsidRPr="00C02140">
        <w:rPr>
          <w:rFonts w:ascii="Trebuchet MS" w:hAnsi="Trebuchet MS"/>
        </w:rPr>
        <w:t>se part of your claim, or</w:t>
      </w:r>
    </w:p>
    <w:p w14:paraId="45D20E29" w14:textId="77777777" w:rsidR="00F3321B" w:rsidRDefault="00F3321B" w:rsidP="00F3321B">
      <w:pPr>
        <w:pStyle w:val="Listeafsnit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BDO</w:t>
      </w:r>
      <w:r w:rsidRPr="00C02140">
        <w:rPr>
          <w:rFonts w:ascii="Trebuchet MS" w:hAnsi="Trebuchet MS"/>
        </w:rPr>
        <w:t xml:space="preserve"> contact</w:t>
      </w:r>
      <w:r>
        <w:rPr>
          <w:rFonts w:ascii="Trebuchet MS" w:hAnsi="Trebuchet MS"/>
        </w:rPr>
        <w:t>s</w:t>
      </w:r>
      <w:r w:rsidRPr="00C02140">
        <w:rPr>
          <w:rFonts w:ascii="Trebuchet MS" w:hAnsi="Trebuchet MS"/>
        </w:rPr>
        <w:t xml:space="preserve"> you and ask</w:t>
      </w:r>
      <w:r>
        <w:rPr>
          <w:rFonts w:ascii="Trebuchet MS" w:hAnsi="Trebuchet MS"/>
        </w:rPr>
        <w:t>s</w:t>
      </w:r>
      <w:r w:rsidRPr="00C02140">
        <w:rPr>
          <w:rFonts w:ascii="Trebuchet MS" w:hAnsi="Trebuchet MS"/>
        </w:rPr>
        <w:t xml:space="preserve"> for the missing </w:t>
      </w:r>
      <w:proofErr w:type="gramStart"/>
      <w:r w:rsidRPr="00C02140">
        <w:rPr>
          <w:rFonts w:ascii="Trebuchet MS" w:hAnsi="Trebuchet MS"/>
        </w:rPr>
        <w:t xml:space="preserve">documentation </w:t>
      </w:r>
      <w:r>
        <w:rPr>
          <w:rFonts w:ascii="Trebuchet MS" w:hAnsi="Trebuchet MS"/>
        </w:rPr>
        <w:t>.</w:t>
      </w:r>
      <w:proofErr w:type="gramEnd"/>
      <w:r>
        <w:rPr>
          <w:rFonts w:ascii="Trebuchet MS" w:hAnsi="Trebuchet MS"/>
        </w:rPr>
        <w:t xml:space="preserve"> </w:t>
      </w:r>
      <w:r w:rsidRPr="00E053D4">
        <w:rPr>
          <w:rFonts w:ascii="Trebuchet MS" w:hAnsi="Trebuchet MS"/>
        </w:rPr>
        <w:t>Choosing this alternative, we will invoice you at a rate of DKK 900/hour, ex VAT, for the additional time spent</w:t>
      </w:r>
      <w:r>
        <w:rPr>
          <w:rFonts w:ascii="Trebuchet MS" w:hAnsi="Trebuchet MS"/>
        </w:rPr>
        <w:t>.</w:t>
      </w:r>
    </w:p>
    <w:p w14:paraId="26760D05" w14:textId="35196489" w:rsidR="00F3321B" w:rsidRPr="00DC790D" w:rsidRDefault="00F3321B" w:rsidP="00F3321B">
      <w:pPr>
        <w:rPr>
          <w:rFonts w:ascii="Trebuchet MS" w:hAnsi="Trebuchet MS"/>
        </w:rPr>
      </w:pPr>
      <w:r w:rsidRPr="00DC790D">
        <w:rPr>
          <w:rFonts w:ascii="Trebuchet MS" w:hAnsi="Trebuchet MS"/>
        </w:rPr>
        <w:t>Please tick on the last page of the checklist which alternative you want.</w:t>
      </w:r>
    </w:p>
    <w:p w14:paraId="19DE2F4B" w14:textId="5F5AAFDC" w:rsidR="00F3321B" w:rsidRDefault="00F3321B" w:rsidP="00F3321B">
      <w:pPr>
        <w:rPr>
          <w:rFonts w:ascii="Trebuchet MS" w:hAnsi="Trebuchet MS"/>
        </w:rPr>
      </w:pPr>
      <w:r>
        <w:rPr>
          <w:rFonts w:ascii="Trebuchet MS" w:hAnsi="Trebuchet MS"/>
        </w:rPr>
        <w:t>After having checked the documentation BDO Copenhagen will issue an ISRS 4400</w:t>
      </w:r>
      <w:r w:rsidR="00DF4BDC">
        <w:rPr>
          <w:rFonts w:ascii="Trebuchet MS" w:hAnsi="Trebuchet MS"/>
        </w:rPr>
        <w:t xml:space="preserve"> DK</w:t>
      </w:r>
      <w:r>
        <w:rPr>
          <w:rFonts w:ascii="Trebuchet MS" w:hAnsi="Trebuchet MS"/>
        </w:rPr>
        <w:t xml:space="preserve"> statement in which the findings will be reported. The statement will be forwarded to you no later than 10 working days after your submission of the complete documentation to BDO.</w:t>
      </w:r>
    </w:p>
    <w:p w14:paraId="7BC905BE" w14:textId="23D903D7" w:rsidR="00F3321B" w:rsidRDefault="00F3321B" w:rsidP="00F3321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In order to process the disbursement, after the audit, you will have to forward </w:t>
      </w:r>
      <w:r w:rsidR="00E31CCC">
        <w:rPr>
          <w:rFonts w:ascii="Trebuchet MS" w:hAnsi="Trebuchet MS"/>
        </w:rPr>
        <w:t>the</w:t>
      </w:r>
      <w:r>
        <w:rPr>
          <w:rFonts w:ascii="Trebuchet MS" w:hAnsi="Trebuchet MS"/>
        </w:rPr>
        <w:t xml:space="preserve"> auditors statement, along with </w:t>
      </w:r>
      <w:r w:rsidR="00E31CCC">
        <w:rPr>
          <w:rFonts w:ascii="Trebuchet MS" w:hAnsi="Trebuchet MS"/>
        </w:rPr>
        <w:t>the reimbursement claim</w:t>
      </w:r>
      <w:r>
        <w:rPr>
          <w:rFonts w:ascii="Trebuchet MS" w:hAnsi="Trebuchet MS"/>
        </w:rPr>
        <w:t xml:space="preserve"> to the local embassy.</w:t>
      </w:r>
    </w:p>
    <w:p w14:paraId="6D8278C6" w14:textId="77777777" w:rsidR="007F2E14" w:rsidRPr="00C02140" w:rsidRDefault="007F2E14" w:rsidP="0062018C">
      <w:pPr>
        <w:rPr>
          <w:rFonts w:ascii="Trebuchet MS" w:hAnsi="Trebuchet MS"/>
        </w:rPr>
      </w:pPr>
    </w:p>
    <w:p w14:paraId="3D11FB5F" w14:textId="77777777" w:rsidR="00266C15" w:rsidRPr="00CB01AB" w:rsidRDefault="00266C15" w:rsidP="0062018C">
      <w:pPr>
        <w:rPr>
          <w:rFonts w:ascii="Trebuchet MS" w:hAnsi="Trebuchet MS"/>
          <w:lang w:val="en-US"/>
        </w:rPr>
      </w:pPr>
    </w:p>
    <w:p w14:paraId="342BF277" w14:textId="523788AF" w:rsidR="0051633F" w:rsidRPr="007A3BA8" w:rsidRDefault="0051633F" w:rsidP="0051633F">
      <w:pPr>
        <w:rPr>
          <w:rFonts w:ascii="Trebuchet MS" w:hAnsi="Trebuchet MS"/>
          <w:lang w:val="da-DK"/>
        </w:rPr>
      </w:pPr>
      <w:r w:rsidRPr="007A3BA8">
        <w:rPr>
          <w:rFonts w:ascii="Trebuchet MS" w:hAnsi="Trebuchet MS"/>
          <w:lang w:val="da-DK"/>
        </w:rPr>
        <w:t>Copenhagen</w:t>
      </w:r>
      <w:r>
        <w:rPr>
          <w:rFonts w:ascii="Trebuchet MS" w:hAnsi="Trebuchet MS"/>
          <w:lang w:val="da-DK"/>
        </w:rPr>
        <w:t>,</w:t>
      </w:r>
      <w:r w:rsidRPr="007A3BA8">
        <w:rPr>
          <w:rFonts w:ascii="Trebuchet MS" w:hAnsi="Trebuchet MS"/>
          <w:lang w:val="da-DK"/>
        </w:rPr>
        <w:t xml:space="preserve"> </w:t>
      </w:r>
      <w:proofErr w:type="gramStart"/>
      <w:r w:rsidR="00DF4BDC">
        <w:rPr>
          <w:rFonts w:ascii="Trebuchet MS" w:hAnsi="Trebuchet MS"/>
          <w:lang w:val="da-DK"/>
        </w:rPr>
        <w:t>September</w:t>
      </w:r>
      <w:proofErr w:type="gramEnd"/>
      <w:r>
        <w:rPr>
          <w:rFonts w:ascii="Trebuchet MS" w:hAnsi="Trebuchet MS"/>
          <w:lang w:val="da-DK"/>
        </w:rPr>
        <w:t xml:space="preserve"> 1</w:t>
      </w:r>
      <w:r w:rsidRPr="00C34066">
        <w:rPr>
          <w:rFonts w:ascii="Trebuchet MS" w:hAnsi="Trebuchet MS"/>
          <w:vertAlign w:val="superscript"/>
          <w:lang w:val="da-DK"/>
        </w:rPr>
        <w:t>st</w:t>
      </w:r>
      <w:r>
        <w:rPr>
          <w:rFonts w:ascii="Trebuchet MS" w:hAnsi="Trebuchet MS"/>
          <w:lang w:val="da-DK"/>
        </w:rPr>
        <w:t xml:space="preserve"> 201</w:t>
      </w:r>
      <w:r w:rsidR="00DF4BDC">
        <w:rPr>
          <w:rFonts w:ascii="Trebuchet MS" w:hAnsi="Trebuchet MS"/>
          <w:lang w:val="da-DK"/>
        </w:rPr>
        <w:t>4</w:t>
      </w:r>
    </w:p>
    <w:p w14:paraId="3D11FB61" w14:textId="77777777" w:rsidR="0062018C" w:rsidRPr="007A3BA8" w:rsidRDefault="0062018C" w:rsidP="0062018C">
      <w:pPr>
        <w:rPr>
          <w:rFonts w:ascii="Trebuchet MS" w:hAnsi="Trebuchet MS"/>
          <w:lang w:val="da-DK"/>
        </w:rPr>
      </w:pPr>
    </w:p>
    <w:p w14:paraId="3D11FB63" w14:textId="0D48A2EA" w:rsidR="00557777" w:rsidRDefault="0062018C">
      <w:pPr>
        <w:rPr>
          <w:rFonts w:ascii="Trebuchet MS" w:hAnsi="Trebuchet MS"/>
          <w:lang w:val="da-DK"/>
        </w:rPr>
      </w:pPr>
      <w:r w:rsidRPr="007A3BA8">
        <w:rPr>
          <w:rFonts w:ascii="Trebuchet MS" w:hAnsi="Trebuchet MS"/>
          <w:lang w:val="da-DK"/>
        </w:rPr>
        <w:t>BDO Statsautoriseret revisionsaktieselskab</w:t>
      </w:r>
      <w:r w:rsidR="00557777">
        <w:rPr>
          <w:rFonts w:ascii="Trebuchet MS" w:hAnsi="Trebuchet MS"/>
          <w:lang w:val="da-DK"/>
        </w:rPr>
        <w:br w:type="page"/>
      </w:r>
    </w:p>
    <w:tbl>
      <w:tblPr>
        <w:tblW w:w="9359" w:type="dxa"/>
        <w:tblInd w:w="19" w:type="dxa"/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9359"/>
      </w:tblGrid>
      <w:tr w:rsidR="00B803C9" w:rsidRPr="00240EC1" w14:paraId="3D11FB69" w14:textId="77777777" w:rsidTr="007277EC"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11FB67" w14:textId="77777777" w:rsidR="00575AA3" w:rsidRDefault="00B803C9" w:rsidP="007277EC">
            <w:pPr>
              <w:tabs>
                <w:tab w:val="right" w:pos="9070"/>
              </w:tabs>
              <w:spacing w:line="240" w:lineRule="exact"/>
              <w:rPr>
                <w:rFonts w:ascii="Trebuchet MS" w:hAnsi="Trebuchet MS"/>
                <w:b/>
                <w:sz w:val="28"/>
                <w:szCs w:val="28"/>
              </w:rPr>
            </w:pPr>
            <w:r w:rsidRPr="00240EC1">
              <w:rPr>
                <w:rFonts w:ascii="Trebuchet MS" w:hAnsi="Trebuchet MS"/>
                <w:b/>
                <w:sz w:val="28"/>
                <w:szCs w:val="28"/>
              </w:rPr>
              <w:lastRenderedPageBreak/>
              <w:t xml:space="preserve">Checklist for </w:t>
            </w:r>
            <w:r w:rsidR="00575AA3">
              <w:rPr>
                <w:rFonts w:ascii="Trebuchet MS" w:hAnsi="Trebuchet MS"/>
                <w:b/>
                <w:sz w:val="28"/>
                <w:szCs w:val="28"/>
              </w:rPr>
              <w:t>D</w:t>
            </w:r>
            <w:r>
              <w:rPr>
                <w:rFonts w:ascii="Trebuchet MS" w:hAnsi="Trebuchet MS"/>
                <w:b/>
                <w:sz w:val="28"/>
                <w:szCs w:val="28"/>
              </w:rPr>
              <w:t>ocumentation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</w:p>
          <w:p w14:paraId="3D11FB68" w14:textId="62EA8FC1" w:rsidR="00B803C9" w:rsidRPr="00240EC1" w:rsidRDefault="00B803C9" w:rsidP="00512610">
            <w:pPr>
              <w:tabs>
                <w:tab w:val="right" w:pos="9070"/>
              </w:tabs>
              <w:spacing w:line="240" w:lineRule="exact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–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575AA3">
              <w:rPr>
                <w:rFonts w:ascii="Trebuchet MS" w:hAnsi="Trebuchet MS"/>
                <w:b/>
                <w:sz w:val="28"/>
                <w:szCs w:val="28"/>
              </w:rPr>
              <w:t>A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udit of 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>D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anida 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>B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usiness </w:t>
            </w:r>
            <w:r w:rsidR="00512610">
              <w:rPr>
                <w:rFonts w:ascii="Trebuchet MS" w:hAnsi="Trebuchet MS"/>
                <w:b/>
                <w:sz w:val="28"/>
                <w:szCs w:val="28"/>
              </w:rPr>
              <w:t>Project Development</w:t>
            </w:r>
          </w:p>
        </w:tc>
      </w:tr>
    </w:tbl>
    <w:p w14:paraId="3D11FB6A" w14:textId="77777777" w:rsidR="008010FD" w:rsidRPr="00B803C9" w:rsidRDefault="008010FD">
      <w:pPr>
        <w:rPr>
          <w:rFonts w:ascii="Trebuchet MS" w:hAnsi="Trebuchet MS"/>
          <w:sz w:val="20"/>
          <w:lang w:val="en-US"/>
        </w:rPr>
      </w:pPr>
    </w:p>
    <w:tbl>
      <w:tblPr>
        <w:tblW w:w="9498" w:type="dxa"/>
        <w:tblInd w:w="19" w:type="dxa"/>
        <w:tblBorders>
          <w:left w:val="single" w:sz="6" w:space="0" w:color="auto"/>
        </w:tblBorders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851"/>
        <w:gridCol w:w="990"/>
        <w:gridCol w:w="5672"/>
        <w:gridCol w:w="1985"/>
      </w:tblGrid>
      <w:tr w:rsidR="00B803C9" w:rsidRPr="00AA6F58" w14:paraId="3D11FB71" w14:textId="77777777" w:rsidTr="005D690E">
        <w:trPr>
          <w:trHeight w:val="585"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D11FB6B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3D11FB6C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D11FB6D" w14:textId="109C9352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AA6F58">
              <w:rPr>
                <w:rFonts w:ascii="Trebuchet MS" w:hAnsi="Trebuchet MS"/>
                <w:sz w:val="20"/>
                <w:szCs w:val="20"/>
              </w:rPr>
              <w:t>Name of main partner</w:t>
            </w:r>
            <w:r w:rsidR="00512610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3D11FB6E" w14:textId="0F7175DC" w:rsidR="00B803C9" w:rsidRPr="00AA6F58" w:rsidRDefault="00375DD5" w:rsidP="007277EC">
            <w:pPr>
              <w:tabs>
                <w:tab w:val="left" w:pos="850"/>
              </w:tabs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3D11FB6F" w14:textId="77777777" w:rsidR="00B803C9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AA6F58">
              <w:rPr>
                <w:rFonts w:ascii="Trebuchet MS" w:hAnsi="Trebuchet MS"/>
                <w:sz w:val="20"/>
                <w:szCs w:val="20"/>
              </w:rPr>
              <w:t>Claim period:</w:t>
            </w:r>
          </w:p>
          <w:p w14:paraId="3D11FB70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B803C9" w:rsidRPr="00AA6F58" w14:paraId="3D11FB74" w14:textId="77777777" w:rsidTr="005D690E"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11FB72" w14:textId="39BC1B96" w:rsidR="00B803C9" w:rsidRPr="00AA6F58" w:rsidRDefault="00B803C9" w:rsidP="00512610">
            <w:pPr>
              <w:tabs>
                <w:tab w:val="left" w:pos="850"/>
              </w:tabs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AA6F58">
              <w:rPr>
                <w:rFonts w:ascii="Trebuchet MS" w:hAnsi="Trebuchet MS"/>
                <w:sz w:val="20"/>
                <w:szCs w:val="20"/>
              </w:rPr>
              <w:t>Checklist for audit of reimbursement form</w:t>
            </w:r>
            <w:r>
              <w:rPr>
                <w:rFonts w:ascii="Trebuchet MS" w:hAnsi="Trebuchet MS"/>
                <w:sz w:val="20"/>
                <w:szCs w:val="20"/>
              </w:rPr>
              <w:t xml:space="preserve"> - </w:t>
            </w:r>
            <w:r w:rsidR="00512610">
              <w:rPr>
                <w:rFonts w:ascii="Trebuchet MS" w:hAnsi="Trebuchet MS"/>
                <w:sz w:val="20"/>
                <w:szCs w:val="20"/>
              </w:rPr>
              <w:t>BPD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11FB73" w14:textId="77777777"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E6828" w:rsidRPr="00F226C2" w14:paraId="3D11FB7A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1FB75" w14:textId="77777777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 w:type="page"/>
            </w:r>
            <w:r w:rsidRPr="00F226C2">
              <w:rPr>
                <w:rFonts w:ascii="Trebuchet MS" w:hAnsi="Trebuchet MS"/>
                <w:sz w:val="20"/>
                <w:szCs w:val="20"/>
              </w:rPr>
              <w:t>Nr.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1FB76" w14:textId="77777777" w:rsidR="004E6828" w:rsidRPr="00575AA3" w:rsidRDefault="004E6828" w:rsidP="007277EC">
            <w:pPr>
              <w:spacing w:line="240" w:lineRule="exact"/>
              <w:rPr>
                <w:rFonts w:ascii="Trebuchet MS" w:hAnsi="Trebuchet MS"/>
                <w:b/>
                <w:sz w:val="24"/>
                <w:szCs w:val="24"/>
              </w:rPr>
            </w:pPr>
            <w:r w:rsidRPr="00575AA3">
              <w:rPr>
                <w:rFonts w:ascii="Trebuchet MS" w:hAnsi="Trebuchet MS"/>
                <w:b/>
                <w:sz w:val="24"/>
                <w:szCs w:val="24"/>
              </w:rPr>
              <w:t>Documents required to conduct the audit:</w:t>
            </w:r>
          </w:p>
          <w:p w14:paraId="3D11FB77" w14:textId="5FC36155" w:rsidR="004E6828" w:rsidRPr="00C41088" w:rsidRDefault="004E6828" w:rsidP="00567DF0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08231F">
              <w:rPr>
                <w:rFonts w:ascii="Trebuchet MS" w:hAnsi="Trebuchet MS"/>
                <w:i/>
                <w:sz w:val="16"/>
                <w:szCs w:val="16"/>
              </w:rPr>
              <w:t>All documentation below must be submitted in PDF format by e-mail to dbpartnerships@bdo.dk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1FB78" w14:textId="77777777" w:rsidR="004E6828" w:rsidRDefault="004E6828" w:rsidP="007277EC">
            <w:pPr>
              <w:spacing w:line="24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Attached</w:t>
            </w:r>
          </w:p>
          <w:p w14:paraId="3D11FB79" w14:textId="77777777" w:rsidR="004E6828" w:rsidRPr="00F226C2" w:rsidRDefault="004E6828" w:rsidP="007277EC">
            <w:pPr>
              <w:spacing w:line="24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(Yes/No)</w:t>
            </w:r>
          </w:p>
        </w:tc>
      </w:tr>
      <w:tr w:rsidR="00D93DA0" w:rsidRPr="00F226C2" w14:paraId="5E9B06BF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501D3" w14:textId="7C5EB1A3" w:rsidR="00D93DA0" w:rsidRPr="00BE616E" w:rsidRDefault="00D93DA0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2027B" w14:textId="78468C59" w:rsidR="00D93DA0" w:rsidRDefault="00D93DA0" w:rsidP="00E015FA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Has there been made core changes to the partnership or main partner compan</w:t>
            </w:r>
            <w:r w:rsidR="00512610">
              <w:rPr>
                <w:rFonts w:ascii="Trebuchet MS" w:hAnsi="Trebuchet MS"/>
                <w:sz w:val="20"/>
                <w:szCs w:val="20"/>
              </w:rPr>
              <w:t>y</w:t>
            </w:r>
            <w:r>
              <w:rPr>
                <w:rFonts w:ascii="Trebuchet MS" w:hAnsi="Trebuchet MS"/>
                <w:sz w:val="20"/>
                <w:szCs w:val="20"/>
              </w:rPr>
              <w:t xml:space="preserve"> involved i.e. change of ownership etc. </w:t>
            </w:r>
          </w:p>
          <w:p w14:paraId="5A23A430" w14:textId="0C5FBE18" w:rsidR="00D93DA0" w:rsidRPr="00C75FCF" w:rsidRDefault="00D93DA0" w:rsidP="00D93DA0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If so please refer to the checklist “First time with BDO” and fill in the area’s regarding core data where there have been made changes.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EA98B" w14:textId="68E30547" w:rsidR="00D93DA0" w:rsidRDefault="00D93DA0" w:rsidP="007277EC">
            <w:pPr>
              <w:spacing w:line="240" w:lineRule="exact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F226C2" w14:paraId="3D11FB8A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7" w14:textId="76BB9AE2" w:rsidR="004E6828" w:rsidRPr="00BE616E" w:rsidRDefault="005D690E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BE616E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8" w14:textId="09B0E513" w:rsidR="004E6828" w:rsidRPr="00C75FCF" w:rsidRDefault="00B34C1B" w:rsidP="00E015FA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C75FCF">
              <w:rPr>
                <w:rFonts w:ascii="Trebuchet MS" w:hAnsi="Trebuchet MS"/>
                <w:sz w:val="20"/>
                <w:szCs w:val="20"/>
              </w:rPr>
              <w:t xml:space="preserve">Signed approval letter </w:t>
            </w:r>
            <w:r w:rsidR="00E015FA">
              <w:rPr>
                <w:rFonts w:ascii="Trebuchet MS" w:hAnsi="Trebuchet MS"/>
                <w:sz w:val="20"/>
                <w:szCs w:val="20"/>
              </w:rPr>
              <w:t>or embassy verification for applied budget amendments (if applicable).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9" w14:textId="54D54BC3" w:rsidR="004E6828" w:rsidRPr="00F226C2" w:rsidRDefault="00B34C1B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F226C2" w14:paraId="3D11FB8E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B" w14:textId="4F97F8FB" w:rsidR="004E6828" w:rsidRPr="00BE616E" w:rsidRDefault="00BE616E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C" w14:textId="29D40560" w:rsidR="00F3321B" w:rsidRPr="00512610" w:rsidRDefault="00512610" w:rsidP="00512610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Final</w:t>
            </w:r>
            <w:r w:rsidR="003469BA" w:rsidRPr="00C75FCF">
              <w:rPr>
                <w:rFonts w:ascii="Trebuchet MS" w:hAnsi="Trebuchet MS"/>
                <w:sz w:val="20"/>
                <w:szCs w:val="20"/>
              </w:rPr>
              <w:t xml:space="preserve"> report covering the claim period.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8D" w14:textId="77777777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F226C2" w14:paraId="3D11FB9F" w14:textId="77777777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94" w14:textId="315457EA" w:rsidR="004E6828" w:rsidRPr="00BE616E" w:rsidRDefault="00CB01AB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BE616E">
              <w:br w:type="page"/>
            </w:r>
            <w:r w:rsidR="00BE616E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95" w14:textId="77777777" w:rsidR="004E6828" w:rsidRPr="00964598" w:rsidRDefault="004E6828" w:rsidP="00964598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964598">
              <w:rPr>
                <w:rFonts w:ascii="Trebuchet MS" w:hAnsi="Trebuchet MS"/>
                <w:b/>
                <w:sz w:val="20"/>
                <w:szCs w:val="20"/>
              </w:rPr>
              <w:t>Reimbursement Claim</w:t>
            </w:r>
          </w:p>
          <w:p w14:paraId="3D11FB96" w14:textId="77777777" w:rsidR="004E6828" w:rsidRDefault="004E6828" w:rsidP="00964598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following spaces/areas in the claim must be filled out:</w:t>
            </w:r>
          </w:p>
          <w:p w14:paraId="3D11FB97" w14:textId="025B778E" w:rsidR="004E6828" w:rsidRPr="005D690E" w:rsidRDefault="005D690E" w:rsidP="009645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5D690E">
              <w:rPr>
                <w:rFonts w:ascii="Trebuchet MS" w:hAnsi="Trebuchet MS"/>
                <w:sz w:val="20"/>
                <w:szCs w:val="20"/>
              </w:rPr>
              <w:t xml:space="preserve">Budget </w:t>
            </w:r>
            <w:r w:rsidR="00F3321B">
              <w:rPr>
                <w:rFonts w:ascii="Trebuchet MS" w:hAnsi="Trebuchet MS"/>
                <w:sz w:val="20"/>
                <w:szCs w:val="20"/>
              </w:rPr>
              <w:t xml:space="preserve">and claim </w:t>
            </w:r>
            <w:r w:rsidRPr="005D690E">
              <w:rPr>
                <w:rFonts w:ascii="Trebuchet MS" w:hAnsi="Trebuchet MS"/>
                <w:sz w:val="20"/>
                <w:szCs w:val="20"/>
              </w:rPr>
              <w:t>period</w:t>
            </w:r>
            <w:r w:rsidR="00F3321B">
              <w:rPr>
                <w:rFonts w:ascii="Trebuchet MS" w:hAnsi="Trebuchet MS"/>
                <w:sz w:val="20"/>
                <w:szCs w:val="20"/>
              </w:rPr>
              <w:t xml:space="preserve"> covered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</w:p>
          <w:p w14:paraId="3D11FB98" w14:textId="149853A1" w:rsidR="004E6828" w:rsidRDefault="00F3321B" w:rsidP="009645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Partnership name, claim no. and Danida file no.</w:t>
            </w:r>
          </w:p>
          <w:p w14:paraId="3D11FB99" w14:textId="0516D6A7" w:rsidR="004E6828" w:rsidRDefault="004E6828" w:rsidP="009645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Approved budget</w:t>
            </w:r>
            <w:r w:rsidR="00F3321B">
              <w:rPr>
                <w:rFonts w:ascii="Trebuchet MS" w:hAnsi="Trebuchet MS"/>
                <w:sz w:val="20"/>
                <w:szCs w:val="20"/>
              </w:rPr>
              <w:t xml:space="preserve"> grant</w:t>
            </w:r>
            <w:r w:rsidR="005D690E">
              <w:rPr>
                <w:rFonts w:ascii="Trebuchet MS" w:hAnsi="Trebuchet MS"/>
                <w:sz w:val="20"/>
                <w:szCs w:val="20"/>
              </w:rPr>
              <w:t>,</w:t>
            </w:r>
          </w:p>
          <w:p w14:paraId="3D11FB9A" w14:textId="0B4E01EA" w:rsidR="004E6828" w:rsidRDefault="004E6828" w:rsidP="009645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Reimbursed in previous claims</w:t>
            </w:r>
            <w:r w:rsidR="005D690E">
              <w:rPr>
                <w:rFonts w:ascii="Trebuchet MS" w:hAnsi="Trebuchet MS"/>
                <w:sz w:val="20"/>
                <w:szCs w:val="20"/>
              </w:rPr>
              <w:t>,</w:t>
            </w:r>
          </w:p>
          <w:p w14:paraId="3D11FB9B" w14:textId="3DAD4996" w:rsidR="004E6828" w:rsidRDefault="004E6828" w:rsidP="00E812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Expenditures and </w:t>
            </w:r>
            <w:r w:rsidR="005D690E">
              <w:rPr>
                <w:rFonts w:ascii="Trebuchet MS" w:hAnsi="Trebuchet MS"/>
                <w:sz w:val="20"/>
                <w:szCs w:val="20"/>
              </w:rPr>
              <w:t>reimbursement for this period,</w:t>
            </w:r>
          </w:p>
          <w:p w14:paraId="3D11FB9C" w14:textId="7A1F0F3B" w:rsidR="004E6828" w:rsidRDefault="004E6828" w:rsidP="00E812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b/>
                <w:sz w:val="20"/>
                <w:szCs w:val="20"/>
              </w:rPr>
            </w:pPr>
            <w:r w:rsidRPr="00CB01AB">
              <w:rPr>
                <w:rFonts w:ascii="Trebuchet MS" w:hAnsi="Trebuchet MS"/>
                <w:b/>
                <w:sz w:val="20"/>
                <w:szCs w:val="20"/>
              </w:rPr>
              <w:t>Signatures.</w:t>
            </w:r>
          </w:p>
          <w:p w14:paraId="3D11FB9D" w14:textId="77777777" w:rsidR="004E6828" w:rsidRPr="008D789E" w:rsidRDefault="004E6828" w:rsidP="00AC55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9E" w14:textId="77777777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0E135B" w14:paraId="3D11FBAE" w14:textId="77777777" w:rsidTr="00F3321B">
        <w:trPr>
          <w:trHeight w:val="2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A1" w14:textId="52868454" w:rsidR="004E6828" w:rsidRPr="00BE616E" w:rsidRDefault="00BE616E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 w:type="page"/>
              <w:t>4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A2" w14:textId="77777777" w:rsidR="004E6828" w:rsidRPr="000E135B" w:rsidRDefault="004E6828" w:rsidP="007277EC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0E135B">
              <w:rPr>
                <w:rFonts w:ascii="Trebuchet MS" w:hAnsi="Trebuchet MS"/>
                <w:b/>
                <w:sz w:val="20"/>
                <w:szCs w:val="20"/>
              </w:rPr>
              <w:t>External Expenditures</w:t>
            </w:r>
          </w:p>
          <w:p w14:paraId="3D11FBA3" w14:textId="0F25E4E8" w:rsidR="004E6828" w:rsidRPr="000E135B" w:rsidRDefault="004E6828" w:rsidP="007277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copy of the </w:t>
            </w:r>
            <w:r w:rsidRPr="000E135B">
              <w:rPr>
                <w:rFonts w:ascii="Trebuchet MS" w:hAnsi="Trebuchet MS"/>
                <w:b/>
                <w:sz w:val="20"/>
                <w:szCs w:val="20"/>
              </w:rPr>
              <w:t>original invoices/receipts/vouchers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- </w:t>
            </w:r>
            <w:r w:rsidRPr="000E135B">
              <w:rPr>
                <w:rFonts w:ascii="Trebuchet MS" w:hAnsi="Trebuchet MS"/>
                <w:sz w:val="20"/>
                <w:szCs w:val="20"/>
                <w:u w:val="single"/>
              </w:rPr>
              <w:t>all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documents </w:t>
            </w:r>
            <w:r w:rsidRPr="000E135B">
              <w:rPr>
                <w:rFonts w:ascii="Trebuchet MS" w:hAnsi="Trebuchet MS"/>
                <w:sz w:val="20"/>
                <w:szCs w:val="20"/>
                <w:u w:val="single"/>
              </w:rPr>
              <w:t>must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be signed by</w:t>
            </w:r>
            <w:r>
              <w:rPr>
                <w:rFonts w:ascii="Trebuchet MS" w:hAnsi="Trebuchet MS"/>
                <w:sz w:val="20"/>
                <w:szCs w:val="20"/>
              </w:rPr>
              <w:t xml:space="preserve"> the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authorized signatory</w:t>
            </w:r>
            <w:r w:rsidR="005D690E">
              <w:rPr>
                <w:rFonts w:ascii="Trebuchet MS" w:hAnsi="Trebuchet MS"/>
                <w:sz w:val="20"/>
                <w:szCs w:val="20"/>
              </w:rPr>
              <w:t xml:space="preserve"> cf. information sheet,</w:t>
            </w:r>
          </w:p>
          <w:p w14:paraId="3D11FBA4" w14:textId="58CF3D8F" w:rsidR="004E6828" w:rsidRDefault="004E6828" w:rsidP="007277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copy of </w:t>
            </w:r>
            <w:r w:rsidRPr="000E135B">
              <w:rPr>
                <w:rFonts w:ascii="Trebuchet MS" w:hAnsi="Trebuchet MS"/>
                <w:b/>
                <w:sz w:val="20"/>
                <w:szCs w:val="20"/>
              </w:rPr>
              <w:t>proof of payment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(bank s</w:t>
            </w:r>
            <w:r w:rsidR="002B2F2C">
              <w:rPr>
                <w:rFonts w:ascii="Trebuchet MS" w:hAnsi="Trebuchet MS"/>
                <w:sz w:val="20"/>
                <w:szCs w:val="20"/>
              </w:rPr>
              <w:t>tatements</w:t>
            </w:r>
            <w:r w:rsidR="00F3321B">
              <w:rPr>
                <w:rFonts w:ascii="Trebuchet MS" w:hAnsi="Trebuchet MS"/>
                <w:sz w:val="20"/>
                <w:szCs w:val="20"/>
              </w:rPr>
              <w:t>,</w:t>
            </w:r>
            <w:r w:rsidR="002B2F2C">
              <w:rPr>
                <w:rFonts w:ascii="Trebuchet MS" w:hAnsi="Trebuchet MS"/>
                <w:sz w:val="20"/>
                <w:szCs w:val="20"/>
              </w:rPr>
              <w:t xml:space="preserve"> transfer documents or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cash receipts</w:t>
            </w:r>
            <w:r w:rsidR="002B2F2C">
              <w:rPr>
                <w:rFonts w:ascii="Trebuchet MS" w:hAnsi="Trebuchet MS"/>
                <w:sz w:val="20"/>
                <w:szCs w:val="20"/>
              </w:rPr>
              <w:t>),</w:t>
            </w:r>
          </w:p>
          <w:p w14:paraId="3D11FBA6" w14:textId="7647B943" w:rsidR="004E6828" w:rsidRPr="000E135B" w:rsidRDefault="004E6828" w:rsidP="007277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b/>
                <w:sz w:val="20"/>
                <w:szCs w:val="20"/>
              </w:rPr>
              <w:t>Specification of the expenditure</w:t>
            </w:r>
            <w:r w:rsidR="00B34C1B">
              <w:rPr>
                <w:rFonts w:ascii="Trebuchet MS" w:hAnsi="Trebuchet MS"/>
                <w:b/>
                <w:sz w:val="20"/>
                <w:szCs w:val="20"/>
              </w:rPr>
              <w:t>s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included in the reimbursement claim </w:t>
            </w:r>
            <w:r w:rsidR="005D690E">
              <w:rPr>
                <w:rFonts w:ascii="Trebuchet MS" w:hAnsi="Trebuchet MS"/>
                <w:sz w:val="20"/>
                <w:szCs w:val="20"/>
              </w:rPr>
              <w:t>per budget line.</w:t>
            </w:r>
            <w:r w:rsidR="00F3321B">
              <w:rPr>
                <w:rFonts w:ascii="Trebuchet MS" w:hAnsi="Trebuchet MS"/>
                <w:sz w:val="20"/>
                <w:szCs w:val="20"/>
              </w:rPr>
              <w:t xml:space="preserve"> Traceability from invoice/receipt to the reimbursement </w:t>
            </w:r>
            <w:proofErr w:type="gramStart"/>
            <w:r w:rsidR="00F3321B">
              <w:rPr>
                <w:rFonts w:ascii="Trebuchet MS" w:hAnsi="Trebuchet MS"/>
                <w:sz w:val="20"/>
                <w:szCs w:val="20"/>
              </w:rPr>
              <w:t>sheet,</w:t>
            </w:r>
            <w:proofErr w:type="gramEnd"/>
            <w:r w:rsidR="00F3321B">
              <w:rPr>
                <w:rFonts w:ascii="Trebuchet MS" w:hAnsi="Trebuchet MS"/>
                <w:sz w:val="20"/>
                <w:szCs w:val="20"/>
              </w:rPr>
              <w:t xml:space="preserve"> must be evident. </w:t>
            </w:r>
          </w:p>
          <w:p w14:paraId="3D11FBA8" w14:textId="2A34E769" w:rsidR="004E6828" w:rsidRDefault="00AC55CE" w:rsidP="00700179">
            <w:pPr>
              <w:spacing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br/>
            </w:r>
            <w:r w:rsidR="004E6828" w:rsidRPr="000E135B">
              <w:rPr>
                <w:rFonts w:ascii="Trebuchet MS" w:hAnsi="Trebuchet MS"/>
                <w:i/>
                <w:sz w:val="20"/>
                <w:szCs w:val="20"/>
              </w:rPr>
              <w:t xml:space="preserve">Please note that only </w:t>
            </w:r>
            <w:r w:rsidR="004E6828" w:rsidRPr="000E135B">
              <w:rPr>
                <w:rFonts w:ascii="Trebuchet MS" w:hAnsi="Trebuchet MS"/>
                <w:b/>
                <w:i/>
                <w:sz w:val="20"/>
                <w:szCs w:val="20"/>
              </w:rPr>
              <w:t>approved</w:t>
            </w:r>
            <w:r w:rsidR="00DD1FB9">
              <w:rPr>
                <w:rFonts w:ascii="Trebuchet MS" w:hAnsi="Trebuchet MS"/>
                <w:b/>
                <w:i/>
                <w:sz w:val="20"/>
                <w:szCs w:val="20"/>
              </w:rPr>
              <w:t>, defrayed</w:t>
            </w:r>
            <w:r w:rsidR="00E31CCC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(paid)</w:t>
            </w:r>
            <w:r w:rsidR="004E6828" w:rsidRPr="000E135B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and documented costs are eligible for reimbursement</w:t>
            </w:r>
            <w:r w:rsidR="004E682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</w:t>
            </w:r>
            <w:r w:rsidR="004E6828"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cf. </w:t>
            </w:r>
            <w:r w:rsidR="004E682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“Requirements for Application and Support under </w:t>
            </w:r>
            <w:r w:rsidR="004E6828"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Danida Business 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>Project Development</w:t>
            </w:r>
            <w:r w:rsidR="004E6828">
              <w:rPr>
                <w:rFonts w:ascii="Trebuchet MS" w:hAnsi="Trebuchet MS"/>
                <w:i/>
                <w:sz w:val="20"/>
                <w:szCs w:val="20"/>
                <w:lang w:val="en-US"/>
              </w:rPr>
              <w:t>”.</w:t>
            </w:r>
            <w:r w:rsidR="004E6828" w:rsidRPr="00EC2B40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This also applies </w:t>
            </w:r>
            <w:r w:rsidR="00567DF0">
              <w:rPr>
                <w:rFonts w:ascii="Trebuchet MS" w:hAnsi="Trebuchet MS"/>
                <w:b/>
                <w:i/>
                <w:sz w:val="20"/>
                <w:szCs w:val="20"/>
              </w:rPr>
              <w:t>to</w:t>
            </w:r>
            <w:r w:rsidR="004E6828" w:rsidRPr="00EC2B40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the BDO audit fee that </w:t>
            </w:r>
            <w:r w:rsidR="005D690E">
              <w:rPr>
                <w:rFonts w:ascii="Trebuchet MS" w:hAnsi="Trebuchet MS"/>
                <w:b/>
                <w:i/>
                <w:sz w:val="20"/>
                <w:szCs w:val="20"/>
              </w:rPr>
              <w:t>is</w:t>
            </w:r>
            <w:r w:rsidR="004E6828" w:rsidRPr="00EC2B40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included in the reimbursement claim for the current claim period</w:t>
            </w:r>
            <w:r w:rsidR="004E6828" w:rsidRPr="000E135B">
              <w:rPr>
                <w:rFonts w:ascii="Trebuchet MS" w:hAnsi="Trebuchet MS"/>
                <w:i/>
                <w:sz w:val="20"/>
                <w:szCs w:val="20"/>
              </w:rPr>
              <w:t xml:space="preserve">. </w:t>
            </w:r>
          </w:p>
          <w:p w14:paraId="65B2A0CC" w14:textId="2155AC9D" w:rsidR="00F3321B" w:rsidRPr="000E135B" w:rsidRDefault="00F3321B" w:rsidP="00F3321B">
            <w:pPr>
              <w:spacing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lastRenderedPageBreak/>
              <w:t>Additionally in case the submitt</w:t>
            </w:r>
            <w:r w:rsidR="00E31CCC">
              <w:rPr>
                <w:rFonts w:ascii="Trebuchet MS" w:hAnsi="Trebuchet MS"/>
                <w:i/>
                <w:sz w:val="20"/>
                <w:szCs w:val="20"/>
              </w:rPr>
              <w:t>ed documents are not in English,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Danish</w:t>
            </w:r>
            <w:r w:rsidR="00E31CCC">
              <w:rPr>
                <w:rFonts w:ascii="Trebuchet MS" w:hAnsi="Trebuchet MS"/>
                <w:i/>
                <w:sz w:val="20"/>
                <w:szCs w:val="20"/>
              </w:rPr>
              <w:t xml:space="preserve"> or german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, please add a description in English to describe the purchased goods or </w:t>
            </w:r>
            <w:proofErr w:type="gramStart"/>
            <w:r>
              <w:rPr>
                <w:rFonts w:ascii="Trebuchet MS" w:hAnsi="Trebuchet MS"/>
                <w:i/>
                <w:sz w:val="20"/>
                <w:szCs w:val="20"/>
              </w:rPr>
              <w:t>fee’s</w:t>
            </w:r>
            <w:proofErr w:type="gram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and the amount paid.</w:t>
            </w:r>
          </w:p>
          <w:p w14:paraId="3D11FBA9" w14:textId="3B6CBB7A" w:rsidR="004E6828" w:rsidRPr="000E135B" w:rsidRDefault="004E6828" w:rsidP="00700179">
            <w:pPr>
              <w:spacing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  <w:r w:rsidRPr="000E135B">
              <w:rPr>
                <w:rFonts w:ascii="Trebuchet MS" w:hAnsi="Trebuchet MS"/>
                <w:i/>
                <w:sz w:val="20"/>
                <w:szCs w:val="20"/>
              </w:rPr>
              <w:t xml:space="preserve">If you wish to include the BDO audit fee in the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current </w:t>
            </w:r>
            <w:r w:rsidRPr="000E135B">
              <w:rPr>
                <w:rFonts w:ascii="Trebuchet MS" w:hAnsi="Trebuchet MS"/>
                <w:i/>
                <w:sz w:val="20"/>
                <w:szCs w:val="20"/>
              </w:rPr>
              <w:t xml:space="preserve">reimbursement claim please send an e-mail to </w:t>
            </w:r>
            <w:hyperlink r:id="rId13" w:history="1">
              <w:r w:rsidRPr="000E135B">
                <w:rPr>
                  <w:rStyle w:val="Hyperlink"/>
                  <w:rFonts w:ascii="Trebuchet MS" w:hAnsi="Trebuchet MS"/>
                  <w:i/>
                  <w:sz w:val="20"/>
                  <w:szCs w:val="20"/>
                </w:rPr>
                <w:t>dbpartnerships@bdo.dk</w:t>
              </w:r>
            </w:hyperlink>
            <w:r w:rsidRPr="000E135B">
              <w:rPr>
                <w:rFonts w:ascii="Trebuchet MS" w:hAnsi="Trebuchet MS"/>
                <w:i/>
                <w:sz w:val="20"/>
                <w:szCs w:val="20"/>
              </w:rPr>
              <w:t>, and we will send you a standard in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voice (see </w:t>
            </w:r>
            <w:r w:rsidR="00266C15">
              <w:rPr>
                <w:rFonts w:ascii="Trebuchet MS" w:hAnsi="Trebuchet MS"/>
                <w:i/>
                <w:sz w:val="20"/>
                <w:szCs w:val="20"/>
              </w:rPr>
              <w:t>price list</w:t>
            </w:r>
            <w:r w:rsidR="00DD1FB9">
              <w:rPr>
                <w:rFonts w:ascii="Trebuchet MS" w:hAnsi="Trebuchet MS"/>
                <w:i/>
                <w:sz w:val="20"/>
                <w:szCs w:val="20"/>
              </w:rPr>
              <w:t xml:space="preserve">, </w:t>
            </w:r>
            <w:hyperlink r:id="rId14" w:history="1">
              <w:r w:rsidR="002D1361" w:rsidRPr="00A433F2">
                <w:rPr>
                  <w:rStyle w:val="Hyperlink"/>
                </w:rPr>
                <w:t>http://www.bdo.dk/ydelser/revision-og-erklaeringer/danida-–-erklaeringer-for-udenrigsministeriet/</w:t>
              </w:r>
            </w:hyperlink>
            <w:r w:rsidRPr="000E135B">
              <w:rPr>
                <w:rFonts w:ascii="Trebuchet MS" w:hAnsi="Trebuchet MS"/>
                <w:i/>
                <w:sz w:val="20"/>
                <w:szCs w:val="20"/>
              </w:rPr>
              <w:t>).</w:t>
            </w:r>
          </w:p>
          <w:p w14:paraId="3D11FBAA" w14:textId="77777777" w:rsidR="004E6828" w:rsidRPr="00F64828" w:rsidRDefault="004E6828" w:rsidP="000E135B">
            <w:pPr>
              <w:pStyle w:val="Default"/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F64828">
              <w:rPr>
                <w:rFonts w:ascii="Trebuchet MS" w:hAnsi="Trebuchet MS"/>
                <w:b/>
                <w:sz w:val="20"/>
                <w:szCs w:val="20"/>
                <w:lang w:val="en-US"/>
              </w:rPr>
              <w:t>Exchange Rate</w:t>
            </w:r>
          </w:p>
          <w:p w14:paraId="3D11FBAB" w14:textId="24013BE9" w:rsidR="004E6828" w:rsidRDefault="004E6828" w:rsidP="00F64828">
            <w:pPr>
              <w:pStyle w:val="Default"/>
              <w:spacing w:line="276" w:lineRule="auto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 w:rsidRPr="000E135B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Please note that all expenses </w:t>
            </w:r>
            <w:r w:rsidR="00DD1FB9">
              <w:rPr>
                <w:rFonts w:ascii="Trebuchet MS" w:hAnsi="Trebuchet MS"/>
                <w:i/>
                <w:sz w:val="20"/>
                <w:szCs w:val="20"/>
                <w:lang w:val="en-US"/>
              </w:rPr>
              <w:t>should be entered</w:t>
            </w:r>
            <w:r w:rsidRPr="000E135B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in accordance with the average selling rate of the Danish National Bank for the respective country's currency </w:t>
            </w:r>
            <w:r w:rsidR="00E31CCC">
              <w:rPr>
                <w:rFonts w:ascii="Trebuchet MS" w:hAnsi="Trebuchet MS"/>
                <w:i/>
                <w:sz w:val="20"/>
                <w:szCs w:val="20"/>
                <w:lang w:val="en-US"/>
              </w:rPr>
              <w:t>on the day,</w:t>
            </w:r>
            <w:r w:rsidRPr="000E135B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which the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expenses were defrayed 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cf. 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“Requirements for Application and Support under 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Danida Business </w:t>
            </w:r>
            <w:r w:rsidR="00AC55CE">
              <w:rPr>
                <w:rFonts w:ascii="Trebuchet MS" w:hAnsi="Trebuchet MS"/>
                <w:i/>
                <w:sz w:val="20"/>
                <w:szCs w:val="20"/>
                <w:lang w:val="en-US"/>
              </w:rPr>
              <w:t>Project Development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>”</w:t>
            </w:r>
            <w:r w:rsidRPr="00F6482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. </w:t>
            </w:r>
          </w:p>
          <w:p w14:paraId="3D11FBAC" w14:textId="77777777" w:rsidR="004E6828" w:rsidRPr="00F64828" w:rsidRDefault="004E6828" w:rsidP="00F64828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AD" w14:textId="77777777" w:rsidR="004E6828" w:rsidRPr="000E135B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spacing w:val="-2"/>
                <w:sz w:val="20"/>
                <w:szCs w:val="20"/>
              </w:rPr>
              <w:lastRenderedPageBreak/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0E135B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0E135B">
              <w:rPr>
                <w:spacing w:val="-2"/>
                <w:sz w:val="20"/>
                <w:szCs w:val="20"/>
              </w:rPr>
            </w:r>
            <w:r w:rsidRPr="000E135B">
              <w:rPr>
                <w:spacing w:val="-2"/>
                <w:sz w:val="20"/>
                <w:szCs w:val="20"/>
              </w:rPr>
              <w:fldChar w:fldCharType="separate"/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t> </w:t>
            </w:r>
            <w:r w:rsidRPr="000E135B">
              <w:rPr>
                <w:spacing w:val="-2"/>
                <w:sz w:val="20"/>
                <w:szCs w:val="20"/>
              </w:rPr>
              <w:fldChar w:fldCharType="end"/>
            </w:r>
          </w:p>
        </w:tc>
      </w:tr>
      <w:tr w:rsidR="004E6828" w:rsidRPr="00F226C2" w14:paraId="3D11FBB8" w14:textId="77777777" w:rsidTr="00E31CC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11FBB0" w14:textId="759E5054" w:rsidR="004E6828" w:rsidRPr="00F226C2" w:rsidRDefault="00FF034A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lastRenderedPageBreak/>
              <w:br w:type="page"/>
            </w:r>
            <w:r w:rsidR="00BE616E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11FBB1" w14:textId="77777777" w:rsidR="004E6828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F84E1F">
              <w:rPr>
                <w:rFonts w:ascii="Trebuchet MS" w:hAnsi="Trebuchet MS"/>
                <w:b/>
                <w:sz w:val="20"/>
                <w:szCs w:val="20"/>
              </w:rPr>
              <w:t>Salar</w:t>
            </w:r>
            <w:r>
              <w:rPr>
                <w:rFonts w:ascii="Trebuchet MS" w:hAnsi="Trebuchet MS"/>
                <w:b/>
                <w:sz w:val="20"/>
                <w:szCs w:val="20"/>
              </w:rPr>
              <w:t>ies</w:t>
            </w:r>
          </w:p>
          <w:p w14:paraId="3D11FBB2" w14:textId="78ECF3B3" w:rsidR="004E6828" w:rsidRDefault="004E6828" w:rsidP="007277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</w:t>
            </w:r>
            <w:r>
              <w:rPr>
                <w:rFonts w:ascii="Trebuchet MS" w:hAnsi="Trebuchet MS"/>
                <w:sz w:val="20"/>
                <w:szCs w:val="20"/>
              </w:rPr>
              <w:t xml:space="preserve">copy of the </w:t>
            </w:r>
            <w:r w:rsidRPr="008072CC">
              <w:rPr>
                <w:rFonts w:ascii="Trebuchet MS" w:hAnsi="Trebuchet MS"/>
                <w:b/>
                <w:sz w:val="20"/>
                <w:szCs w:val="20"/>
              </w:rPr>
              <w:t>payroll slips</w:t>
            </w:r>
            <w:r w:rsidR="005D690E">
              <w:rPr>
                <w:rFonts w:ascii="Trebuchet MS" w:hAnsi="Trebuchet MS"/>
                <w:sz w:val="20"/>
                <w:szCs w:val="20"/>
              </w:rPr>
              <w:t xml:space="preserve"> in the reimbursement period,</w:t>
            </w:r>
          </w:p>
          <w:p w14:paraId="3D11FBB3" w14:textId="18C94FA6" w:rsidR="004E6828" w:rsidRDefault="004E6828" w:rsidP="007277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</w:t>
            </w:r>
            <w:r>
              <w:rPr>
                <w:rFonts w:ascii="Trebuchet MS" w:hAnsi="Trebuchet MS"/>
                <w:sz w:val="20"/>
                <w:szCs w:val="20"/>
              </w:rPr>
              <w:t xml:space="preserve">copy of </w:t>
            </w:r>
            <w:r w:rsidRPr="008072CC">
              <w:rPr>
                <w:rFonts w:ascii="Trebuchet MS" w:hAnsi="Trebuchet MS"/>
                <w:b/>
                <w:sz w:val="20"/>
                <w:szCs w:val="20"/>
              </w:rPr>
              <w:t xml:space="preserve">timesheets </w:t>
            </w:r>
            <w:r>
              <w:rPr>
                <w:rFonts w:ascii="Trebuchet MS" w:hAnsi="Trebuchet MS"/>
                <w:sz w:val="20"/>
                <w:szCs w:val="20"/>
              </w:rPr>
              <w:t xml:space="preserve">covering the reimbursement period </w:t>
            </w:r>
            <w:r w:rsidRPr="00CB01AB">
              <w:rPr>
                <w:rFonts w:ascii="Trebuchet MS" w:hAnsi="Trebuchet MS"/>
                <w:b/>
                <w:sz w:val="20"/>
                <w:szCs w:val="20"/>
              </w:rPr>
              <w:t>signed by the employee and the authorized signatory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cf. information sheet</w:t>
            </w:r>
            <w:r w:rsidR="005D690E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3D11FBB5" w14:textId="77777777" w:rsidR="004E6828" w:rsidRDefault="004E6828" w:rsidP="0031129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9"/>
              <w:rPr>
                <w:rFonts w:ascii="Trebuchet MS" w:hAnsi="Trebuchet MS"/>
                <w:sz w:val="20"/>
                <w:szCs w:val="20"/>
              </w:rPr>
            </w:pPr>
          </w:p>
          <w:p w14:paraId="4E04A2D4" w14:textId="64D96BF9" w:rsidR="00F3321B" w:rsidRDefault="00AC55CE" w:rsidP="0069489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Please</w:t>
            </w:r>
            <w:r w:rsidR="00F3321B" w:rsidRPr="00B66619">
              <w:rPr>
                <w:rFonts w:ascii="Trebuchet MS" w:hAnsi="Trebuchet MS"/>
                <w:i/>
                <w:sz w:val="20"/>
                <w:szCs w:val="20"/>
              </w:rPr>
              <w:t xml:space="preserve"> note that timesheets must include information regarding hours spent on a </w:t>
            </w:r>
            <w:r w:rsidR="00F3321B" w:rsidRPr="00AC55CE">
              <w:rPr>
                <w:rFonts w:ascii="Trebuchet MS" w:hAnsi="Trebuchet MS"/>
                <w:b/>
                <w:i/>
                <w:sz w:val="20"/>
                <w:szCs w:val="20"/>
              </w:rPr>
              <w:t>daily basis</w:t>
            </w:r>
            <w:r w:rsidR="00F3321B" w:rsidRPr="00B66619">
              <w:rPr>
                <w:rFonts w:ascii="Trebuchet MS" w:hAnsi="Trebuchet MS"/>
                <w:i/>
                <w:sz w:val="20"/>
                <w:szCs w:val="20"/>
              </w:rPr>
              <w:t xml:space="preserve"> and related to the individual activities planned.</w:t>
            </w:r>
          </w:p>
          <w:p w14:paraId="3D11FBB6" w14:textId="04102C71" w:rsidR="005F0947" w:rsidRPr="00AC55CE" w:rsidRDefault="00D55C90" w:rsidP="00AC55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S</w:t>
            </w:r>
            <w:r w:rsidR="00F3321B">
              <w:rPr>
                <w:rFonts w:ascii="Trebuchet MS" w:hAnsi="Trebuchet MS"/>
                <w:i/>
                <w:sz w:val="20"/>
                <w:szCs w:val="20"/>
              </w:rPr>
              <w:t xml:space="preserve">alaries and fee’s are treated similar to all other expenses, meaning that the expenses must be </w:t>
            </w:r>
            <w:r w:rsidR="00F3321B" w:rsidRPr="00F3321B">
              <w:rPr>
                <w:rFonts w:ascii="Trebuchet MS" w:hAnsi="Trebuchet MS"/>
                <w:i/>
                <w:sz w:val="20"/>
                <w:szCs w:val="20"/>
              </w:rPr>
              <w:t>paid</w:t>
            </w:r>
            <w:r w:rsidR="00F3321B">
              <w:rPr>
                <w:rFonts w:ascii="Trebuchet MS" w:hAnsi="Trebuchet MS"/>
                <w:i/>
                <w:sz w:val="20"/>
                <w:szCs w:val="20"/>
              </w:rPr>
              <w:t xml:space="preserve"> at the ti</w:t>
            </w:r>
            <w:r>
              <w:rPr>
                <w:rFonts w:ascii="Trebuchet MS" w:hAnsi="Trebuchet MS"/>
                <w:i/>
                <w:sz w:val="20"/>
                <w:szCs w:val="20"/>
              </w:rPr>
              <w:t>me of request f</w:t>
            </w:r>
            <w:r w:rsidR="00E31CCC">
              <w:rPr>
                <w:rFonts w:ascii="Trebuchet MS" w:hAnsi="Trebuchet MS"/>
                <w:i/>
                <w:sz w:val="20"/>
                <w:szCs w:val="20"/>
              </w:rPr>
              <w:t>or reimbursement to be eligible for reimbursement.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11FBB7" w14:textId="77777777"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5F0947" w:rsidRPr="00F226C2" w14:paraId="76454BF6" w14:textId="77777777" w:rsidTr="00B72EB5"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52967" w14:textId="1A9F9350" w:rsidR="005F0947" w:rsidRDefault="005F0947" w:rsidP="007277EC">
            <w:pPr>
              <w:spacing w:line="240" w:lineRule="exact"/>
            </w:pPr>
            <w: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31703" w14:textId="77777777" w:rsidR="005F0947" w:rsidRDefault="005F0947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Consultants</w:t>
            </w:r>
          </w:p>
          <w:p w14:paraId="00F6BBB7" w14:textId="77777777" w:rsidR="005F0947" w:rsidRDefault="005F0947" w:rsidP="007277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</w:t>
            </w:r>
            <w:r>
              <w:rPr>
                <w:rFonts w:ascii="Trebuchet MS" w:hAnsi="Trebuchet MS"/>
                <w:sz w:val="20"/>
                <w:szCs w:val="20"/>
              </w:rPr>
              <w:t xml:space="preserve">copy of the </w:t>
            </w:r>
            <w:r w:rsidRPr="005D690E">
              <w:rPr>
                <w:rFonts w:ascii="Trebuchet MS" w:hAnsi="Trebuchet MS"/>
                <w:b/>
                <w:sz w:val="20"/>
                <w:szCs w:val="20"/>
              </w:rPr>
              <w:t xml:space="preserve">defrayed </w:t>
            </w:r>
            <w:r w:rsidRPr="00B6754D">
              <w:rPr>
                <w:rFonts w:ascii="Trebuchet MS" w:hAnsi="Trebuchet MS"/>
                <w:b/>
                <w:sz w:val="20"/>
                <w:szCs w:val="20"/>
              </w:rPr>
              <w:t>invoices</w:t>
            </w:r>
            <w:r>
              <w:rPr>
                <w:rFonts w:ascii="Trebuchet MS" w:hAnsi="Trebuchet MS"/>
                <w:sz w:val="20"/>
                <w:szCs w:val="20"/>
              </w:rPr>
              <w:t xml:space="preserve"> for the reimbursement period.</w:t>
            </w:r>
          </w:p>
          <w:p w14:paraId="148C0512" w14:textId="77777777" w:rsidR="005F0947" w:rsidRDefault="005F0947" w:rsidP="00D55C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9"/>
              <w:rPr>
                <w:rFonts w:ascii="Trebuchet MS" w:hAnsi="Trebuchet MS"/>
                <w:sz w:val="20"/>
                <w:szCs w:val="20"/>
              </w:rPr>
            </w:pPr>
          </w:p>
          <w:p w14:paraId="280218D4" w14:textId="5AAB2FBF" w:rsidR="005F0947" w:rsidRDefault="005F0947" w:rsidP="007277EC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D55C90">
              <w:rPr>
                <w:rFonts w:ascii="Trebuchet MS" w:hAnsi="Trebuchet MS"/>
                <w:i/>
                <w:sz w:val="20"/>
                <w:szCs w:val="20"/>
              </w:rPr>
              <w:t xml:space="preserve">Please note that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a </w:t>
            </w:r>
            <w:r w:rsidRPr="00D55C90">
              <w:rPr>
                <w:rFonts w:ascii="Trebuchet MS" w:hAnsi="Trebuchet MS"/>
                <w:i/>
                <w:sz w:val="20"/>
                <w:szCs w:val="20"/>
              </w:rPr>
              <w:t xml:space="preserve">scanned/PDF copy of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a </w:t>
            </w:r>
            <w:r w:rsidRPr="00D55C90">
              <w:rPr>
                <w:rFonts w:ascii="Trebuchet MS" w:hAnsi="Trebuchet MS"/>
                <w:b/>
                <w:i/>
                <w:sz w:val="20"/>
                <w:szCs w:val="20"/>
              </w:rPr>
              <w:t>timesheet</w:t>
            </w:r>
            <w:r w:rsidRPr="00D55C90">
              <w:rPr>
                <w:rFonts w:ascii="Trebuchet MS" w:hAnsi="Trebuchet MS"/>
                <w:i/>
                <w:sz w:val="20"/>
                <w:szCs w:val="20"/>
              </w:rPr>
              <w:t xml:space="preserve"> is needed, if </w:t>
            </w:r>
            <w:proofErr w:type="gramStart"/>
            <w:r w:rsidRPr="00D55C90">
              <w:rPr>
                <w:rFonts w:ascii="Trebuchet MS" w:hAnsi="Trebuchet MS"/>
                <w:i/>
                <w:sz w:val="20"/>
                <w:szCs w:val="20"/>
              </w:rPr>
              <w:t xml:space="preserve">specification of hours </w:t>
            </w:r>
            <w:r>
              <w:rPr>
                <w:rFonts w:ascii="Trebuchet MS" w:hAnsi="Trebuchet MS"/>
                <w:i/>
                <w:sz w:val="20"/>
                <w:szCs w:val="20"/>
              </w:rPr>
              <w:t>are</w:t>
            </w:r>
            <w:proofErr w:type="gram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not included in the invoice, </w:t>
            </w:r>
            <w:r w:rsidRPr="00D55C90">
              <w:rPr>
                <w:rFonts w:ascii="Trebuchet MS" w:hAnsi="Trebuchet MS"/>
                <w:i/>
                <w:sz w:val="20"/>
                <w:szCs w:val="20"/>
              </w:rPr>
              <w:t>in accordance with item 5 above</w:t>
            </w:r>
            <w:r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F50A2" w14:textId="74539E2B" w:rsidR="005F0947" w:rsidRDefault="005F0947" w:rsidP="007277EC">
            <w:pPr>
              <w:spacing w:line="240" w:lineRule="exact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36DA1" w:rsidRPr="00F226C2" w14:paraId="3D11FBC5" w14:textId="77777777" w:rsidTr="00BE616E"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3" w14:textId="77777777" w:rsidR="00436DA1" w:rsidRPr="00575AA3" w:rsidRDefault="00436DA1" w:rsidP="00081DEE">
            <w:pPr>
              <w:spacing w:line="240" w:lineRule="exact"/>
              <w:rPr>
                <w:rFonts w:ascii="Trebuchet MS" w:hAnsi="Trebuchet MS"/>
                <w:b/>
                <w:sz w:val="24"/>
                <w:szCs w:val="24"/>
              </w:rPr>
            </w:pPr>
            <w:r w:rsidRPr="00575AA3">
              <w:rPr>
                <w:rFonts w:ascii="Trebuchet MS" w:hAnsi="Trebuchet MS"/>
                <w:b/>
                <w:sz w:val="24"/>
                <w:szCs w:val="24"/>
              </w:rPr>
              <w:t>If any of the above mentioned documentation is not available, please confirm how we are to proceed: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4" w14:textId="77777777" w:rsidR="00436DA1" w:rsidRPr="00F226C2" w:rsidRDefault="00436DA1" w:rsidP="00081DEE">
            <w:pPr>
              <w:spacing w:line="24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Mark with an X</w:t>
            </w:r>
          </w:p>
        </w:tc>
      </w:tr>
      <w:tr w:rsidR="00D55C90" w:rsidRPr="00F226C2" w14:paraId="3D11FBCA" w14:textId="77777777" w:rsidTr="00BE616E"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4DE24" w14:textId="77777777" w:rsidR="00D55C90" w:rsidRDefault="00D55C90" w:rsidP="00C73C91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case any of the above documentation is lacking after the first request, please reflect this in the audit statement, and do nothing more.</w:t>
            </w:r>
          </w:p>
          <w:p w14:paraId="3D11FBC7" w14:textId="32BACE97" w:rsidR="00D55C90" w:rsidRPr="00C170F1" w:rsidRDefault="00D55C90" w:rsidP="00567DF0">
            <w:pPr>
              <w:spacing w:line="240" w:lineRule="exact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>Note: Choosing this alternative, you m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ay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lose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 xml:space="preserve">the 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>part of your claim re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lating to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the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lacking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documentation!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8" w14:textId="77777777" w:rsidR="00D55C90" w:rsidRPr="00F226C2" w:rsidRDefault="00D55C90" w:rsidP="00081DEE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F226C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3D11FBC9" w14:textId="77777777" w:rsidR="00D55C90" w:rsidRPr="00F226C2" w:rsidRDefault="00D55C90" w:rsidP="00081DEE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bookmarkStart w:id="0" w:name="_GoBack"/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bookmarkEnd w:id="0"/>
            <w:r>
              <w:rPr>
                <w:spacing w:val="-2"/>
                <w:sz w:val="21"/>
              </w:rPr>
              <w:fldChar w:fldCharType="end"/>
            </w:r>
          </w:p>
        </w:tc>
      </w:tr>
      <w:tr w:rsidR="00D55C90" w:rsidRPr="00F226C2" w14:paraId="3D11FBCF" w14:textId="77777777" w:rsidTr="00BE616E"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184F8" w14:textId="77777777" w:rsidR="00D55C90" w:rsidRDefault="00D55C90" w:rsidP="00C73C91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case any of the above documentation is lacking after the first request, BDO should contact us to obtain the lacking documents.</w:t>
            </w:r>
          </w:p>
          <w:p w14:paraId="3D11FBCC" w14:textId="3186EFC4" w:rsidR="00D55C90" w:rsidRPr="00C170F1" w:rsidRDefault="00D55C90" w:rsidP="00436DA1">
            <w:pPr>
              <w:spacing w:line="240" w:lineRule="exact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Note: Choosing this alternative, we will invoice you at a rate of DKK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9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>00/hour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,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ex VAT, for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the additional time spent if the documentation is still incomplete upon the second request from BDO.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BCD" w14:textId="77777777" w:rsidR="00D55C90" w:rsidRPr="00F226C2" w:rsidRDefault="00D55C90" w:rsidP="00081DEE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F226C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3D11FBCE" w14:textId="77777777" w:rsidR="00D55C90" w:rsidRPr="00F226C2" w:rsidRDefault="00D55C90" w:rsidP="00081DEE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</w:tbl>
    <w:p w14:paraId="3D11FC62" w14:textId="118B44A7" w:rsidR="0039074F" w:rsidRPr="004B7A57" w:rsidRDefault="0039074F" w:rsidP="00BE616E">
      <w:pPr>
        <w:pStyle w:val="Overskrift1"/>
        <w:numPr>
          <w:ilvl w:val="0"/>
          <w:numId w:val="11"/>
        </w:numPr>
        <w:tabs>
          <w:tab w:val="left" w:pos="993"/>
        </w:tabs>
        <w:rPr>
          <w:rFonts w:eastAsiaTheme="majorEastAsia"/>
        </w:rPr>
      </w:pPr>
      <w:bookmarkStart w:id="1" w:name="_Toc343763395"/>
      <w:r w:rsidRPr="004B7A57">
        <w:rPr>
          <w:rFonts w:eastAsiaTheme="majorEastAsia"/>
        </w:rPr>
        <w:lastRenderedPageBreak/>
        <w:t>Letter of Representation</w:t>
      </w:r>
      <w:bookmarkEnd w:id="1"/>
      <w:r w:rsidRPr="004B7A57">
        <w:rPr>
          <w:rFonts w:eastAsiaTheme="majorEastAsia"/>
        </w:rPr>
        <w:t xml:space="preserve"> </w:t>
      </w:r>
    </w:p>
    <w:p w14:paraId="3D11FC63" w14:textId="77777777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jc w:val="both"/>
        <w:rPr>
          <w:i/>
          <w:spacing w:val="-2"/>
          <w:szCs w:val="20"/>
        </w:rPr>
      </w:pPr>
    </w:p>
    <w:p w14:paraId="3D11FC64" w14:textId="77777777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>We, the undersigned, hereby declare to the best of our knowledge:</w:t>
      </w:r>
    </w:p>
    <w:p w14:paraId="3D11FC65" w14:textId="3633B92F" w:rsidR="0039074F" w:rsidRPr="004B7A57" w:rsidRDefault="0039074F" w:rsidP="0039074F">
      <w:pPr>
        <w:tabs>
          <w:tab w:val="left" w:pos="142"/>
          <w:tab w:val="left" w:pos="6237"/>
          <w:tab w:val="right" w:leader="dot" w:pos="7937"/>
          <w:tab w:val="right" w:pos="9354"/>
        </w:tabs>
        <w:spacing w:line="240" w:lineRule="exact"/>
        <w:ind w:left="426" w:hanging="426"/>
        <w:jc w:val="both"/>
        <w:rPr>
          <w:i/>
          <w:spacing w:val="-2"/>
          <w:szCs w:val="20"/>
        </w:rPr>
      </w:pPr>
      <w:proofErr w:type="gramStart"/>
      <w:r w:rsidRPr="004B7A57">
        <w:rPr>
          <w:i/>
          <w:spacing w:val="-2"/>
          <w:szCs w:val="20"/>
        </w:rPr>
        <w:t>that</w:t>
      </w:r>
      <w:proofErr w:type="gramEnd"/>
      <w:r w:rsidRPr="004B7A57">
        <w:rPr>
          <w:i/>
          <w:spacing w:val="-2"/>
          <w:szCs w:val="20"/>
        </w:rPr>
        <w:t xml:space="preserve"> the claim for reimbursement is in compliance with the Requirements for Application and Support for Danida Business </w:t>
      </w:r>
      <w:r w:rsidR="00AC55CE">
        <w:rPr>
          <w:i/>
          <w:spacing w:val="-2"/>
          <w:szCs w:val="20"/>
        </w:rPr>
        <w:t>Project Development</w:t>
      </w:r>
      <w:r w:rsidRPr="004B7A57">
        <w:rPr>
          <w:i/>
          <w:spacing w:val="-2"/>
          <w:szCs w:val="20"/>
        </w:rPr>
        <w:t>,</w:t>
      </w:r>
    </w:p>
    <w:p w14:paraId="3D11FC66" w14:textId="77777777" w:rsidR="0039074F" w:rsidRPr="004B7A57" w:rsidRDefault="0039074F" w:rsidP="0039074F">
      <w:pPr>
        <w:tabs>
          <w:tab w:val="left" w:pos="480"/>
          <w:tab w:val="left" w:pos="567"/>
        </w:tabs>
        <w:spacing w:line="240" w:lineRule="exact"/>
        <w:ind w:left="480" w:hanging="480"/>
        <w:jc w:val="both"/>
        <w:rPr>
          <w:i/>
          <w:spacing w:val="-3"/>
          <w:szCs w:val="20"/>
        </w:rPr>
      </w:pPr>
      <w:proofErr w:type="gramStart"/>
      <w:r w:rsidRPr="004B7A57">
        <w:rPr>
          <w:i/>
          <w:spacing w:val="-3"/>
          <w:szCs w:val="20"/>
        </w:rPr>
        <w:t>that</w:t>
      </w:r>
      <w:proofErr w:type="gramEnd"/>
      <w:r w:rsidRPr="004B7A57">
        <w:rPr>
          <w:i/>
          <w:spacing w:val="-3"/>
          <w:szCs w:val="20"/>
        </w:rPr>
        <w:tab/>
        <w:t>the accounts are kept in accordance with sound bookkeeping and accounting principles,</w:t>
      </w:r>
    </w:p>
    <w:p w14:paraId="3D11FC67" w14:textId="64DE5BAD" w:rsidR="0039074F" w:rsidRPr="004B7A57" w:rsidRDefault="0039074F" w:rsidP="0039074F">
      <w:pPr>
        <w:tabs>
          <w:tab w:val="left" w:pos="480"/>
          <w:tab w:val="left" w:pos="567"/>
        </w:tabs>
        <w:spacing w:line="240" w:lineRule="exact"/>
        <w:ind w:left="480" w:hanging="480"/>
        <w:jc w:val="both"/>
        <w:rPr>
          <w:i/>
          <w:spacing w:val="-2"/>
          <w:szCs w:val="20"/>
        </w:rPr>
      </w:pPr>
      <w:proofErr w:type="gramStart"/>
      <w:r w:rsidRPr="004B7A57">
        <w:rPr>
          <w:i/>
          <w:spacing w:val="-3"/>
          <w:szCs w:val="20"/>
        </w:rPr>
        <w:t>that</w:t>
      </w:r>
      <w:proofErr w:type="gramEnd"/>
      <w:r w:rsidRPr="004B7A57">
        <w:rPr>
          <w:i/>
          <w:spacing w:val="-3"/>
          <w:szCs w:val="20"/>
        </w:rPr>
        <w:t xml:space="preserve"> </w:t>
      </w:r>
      <w:r w:rsidR="00567DF0">
        <w:rPr>
          <w:i/>
          <w:spacing w:val="-3"/>
          <w:szCs w:val="20"/>
        </w:rPr>
        <w:t xml:space="preserve">the </w:t>
      </w:r>
      <w:r w:rsidRPr="004B7A57">
        <w:rPr>
          <w:i/>
          <w:spacing w:val="-3"/>
          <w:szCs w:val="20"/>
        </w:rPr>
        <w:t>documentation of the main partner is retained in compliance with the provisions of the Act on Bookkeeping,</w:t>
      </w:r>
    </w:p>
    <w:p w14:paraId="3D11FC68" w14:textId="77777777" w:rsidR="0039074F" w:rsidRPr="004B7A57" w:rsidRDefault="0039074F" w:rsidP="0039074F">
      <w:pPr>
        <w:tabs>
          <w:tab w:val="left" w:pos="480"/>
          <w:tab w:val="right" w:leader="dot" w:pos="5103"/>
          <w:tab w:val="right" w:pos="6531"/>
          <w:tab w:val="right" w:pos="7937"/>
          <w:tab w:val="right" w:pos="9354"/>
        </w:tabs>
        <w:spacing w:line="240" w:lineRule="exact"/>
        <w:ind w:left="480" w:hanging="480"/>
        <w:jc w:val="both"/>
        <w:rPr>
          <w:i/>
          <w:spacing w:val="-2"/>
          <w:szCs w:val="20"/>
        </w:rPr>
      </w:pPr>
      <w:proofErr w:type="gramStart"/>
      <w:r w:rsidRPr="004B7A57">
        <w:rPr>
          <w:i/>
          <w:spacing w:val="-2"/>
          <w:szCs w:val="20"/>
        </w:rPr>
        <w:t>that</w:t>
      </w:r>
      <w:proofErr w:type="gramEnd"/>
      <w:r w:rsidRPr="004B7A57">
        <w:rPr>
          <w:i/>
          <w:spacing w:val="-2"/>
          <w:szCs w:val="20"/>
        </w:rPr>
        <w:tab/>
        <w:t>we are responsible for establishing accounting and internal control systems to prevent and detect fraud and errors, and that we find the internal control systems adequate,</w:t>
      </w:r>
    </w:p>
    <w:p w14:paraId="3D11FC69" w14:textId="77777777" w:rsidR="0039074F" w:rsidRPr="004B7A57" w:rsidRDefault="0039074F" w:rsidP="0039074F">
      <w:pPr>
        <w:tabs>
          <w:tab w:val="left" w:pos="480"/>
          <w:tab w:val="right" w:leader="dot" w:pos="5103"/>
          <w:tab w:val="right" w:pos="6531"/>
          <w:tab w:val="right" w:pos="7937"/>
          <w:tab w:val="right" w:pos="9354"/>
        </w:tabs>
        <w:spacing w:line="240" w:lineRule="exact"/>
        <w:ind w:left="480" w:hanging="480"/>
        <w:jc w:val="both"/>
        <w:rPr>
          <w:i/>
          <w:szCs w:val="20"/>
        </w:rPr>
      </w:pPr>
      <w:proofErr w:type="gramStart"/>
      <w:r w:rsidRPr="004B7A57">
        <w:rPr>
          <w:i/>
          <w:szCs w:val="20"/>
        </w:rPr>
        <w:t>that</w:t>
      </w:r>
      <w:proofErr w:type="gramEnd"/>
      <w:r w:rsidRPr="004B7A57">
        <w:rPr>
          <w:i/>
          <w:szCs w:val="20"/>
        </w:rPr>
        <w:tab/>
        <w:t>there is no incidence of fraud or presumption hereof which may have affected the reimbursement claim,</w:t>
      </w:r>
    </w:p>
    <w:p w14:paraId="3D11FC6A" w14:textId="0CBC8C54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ind w:left="518" w:hanging="518"/>
        <w:jc w:val="both"/>
        <w:rPr>
          <w:i/>
          <w:spacing w:val="-2"/>
          <w:szCs w:val="20"/>
        </w:rPr>
      </w:pPr>
      <w:proofErr w:type="gramStart"/>
      <w:r w:rsidRPr="004B7A57">
        <w:rPr>
          <w:i/>
          <w:spacing w:val="-2"/>
          <w:szCs w:val="20"/>
        </w:rPr>
        <w:t>that  all</w:t>
      </w:r>
      <w:proofErr w:type="gramEnd"/>
      <w:r w:rsidRPr="004B7A57">
        <w:rPr>
          <w:i/>
          <w:spacing w:val="-2"/>
          <w:szCs w:val="20"/>
        </w:rPr>
        <w:t xml:space="preserve"> documents supplied as </w:t>
      </w:r>
      <w:r w:rsidR="009B6A99">
        <w:rPr>
          <w:i/>
          <w:spacing w:val="-2"/>
          <w:szCs w:val="20"/>
        </w:rPr>
        <w:t>PDF</w:t>
      </w:r>
      <w:r w:rsidRPr="004B7A57">
        <w:rPr>
          <w:i/>
          <w:spacing w:val="-2"/>
          <w:szCs w:val="20"/>
        </w:rPr>
        <w:t>-files are in accordance with the original and relevant documents,</w:t>
      </w:r>
    </w:p>
    <w:p w14:paraId="3D11FC6B" w14:textId="77777777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ind w:left="518" w:hanging="518"/>
        <w:jc w:val="both"/>
        <w:rPr>
          <w:i/>
          <w:spacing w:val="-2"/>
          <w:szCs w:val="20"/>
        </w:rPr>
      </w:pPr>
      <w:proofErr w:type="gramStart"/>
      <w:r w:rsidRPr="004B7A57">
        <w:rPr>
          <w:i/>
          <w:spacing w:val="-2"/>
          <w:szCs w:val="20"/>
        </w:rPr>
        <w:t>that</w:t>
      </w:r>
      <w:proofErr w:type="gramEnd"/>
      <w:r w:rsidRPr="004B7A57">
        <w:rPr>
          <w:i/>
          <w:spacing w:val="-2"/>
          <w:szCs w:val="20"/>
        </w:rPr>
        <w:tab/>
        <w:t>all expenses claimed relate directly to the business model, the approved budget and the period in question and have been paid,</w:t>
      </w:r>
    </w:p>
    <w:p w14:paraId="3D11FC6C" w14:textId="03C671E3"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ind w:left="518" w:hanging="518"/>
        <w:jc w:val="both"/>
        <w:rPr>
          <w:i/>
          <w:spacing w:val="-2"/>
          <w:szCs w:val="20"/>
        </w:rPr>
      </w:pPr>
      <w:proofErr w:type="gramStart"/>
      <w:r w:rsidRPr="004B7A57">
        <w:rPr>
          <w:i/>
          <w:spacing w:val="-2"/>
          <w:szCs w:val="20"/>
        </w:rPr>
        <w:t>that</w:t>
      </w:r>
      <w:proofErr w:type="gramEnd"/>
      <w:r w:rsidRPr="004B7A57">
        <w:rPr>
          <w:i/>
          <w:spacing w:val="-2"/>
          <w:szCs w:val="20"/>
        </w:rPr>
        <w:tab/>
        <w:t>time sheets and Per Diem claim</w:t>
      </w:r>
      <w:r w:rsidR="00567DF0">
        <w:rPr>
          <w:i/>
          <w:spacing w:val="-2"/>
          <w:szCs w:val="20"/>
        </w:rPr>
        <w:t>s</w:t>
      </w:r>
      <w:r w:rsidRPr="004B7A57">
        <w:rPr>
          <w:i/>
          <w:spacing w:val="-2"/>
          <w:szCs w:val="20"/>
        </w:rPr>
        <w:t xml:space="preserve"> are correct, approved by management</w:t>
      </w:r>
      <w:r w:rsidR="00567DF0">
        <w:rPr>
          <w:i/>
          <w:spacing w:val="-2"/>
          <w:szCs w:val="20"/>
        </w:rPr>
        <w:t>,</w:t>
      </w:r>
      <w:r w:rsidRPr="004B7A57">
        <w:rPr>
          <w:i/>
          <w:spacing w:val="-2"/>
          <w:szCs w:val="20"/>
        </w:rPr>
        <w:t xml:space="preserve"> and </w:t>
      </w:r>
      <w:r w:rsidR="00567DF0">
        <w:rPr>
          <w:i/>
          <w:spacing w:val="-2"/>
          <w:szCs w:val="20"/>
        </w:rPr>
        <w:t xml:space="preserve">that </w:t>
      </w:r>
      <w:r w:rsidRPr="004B7A57">
        <w:rPr>
          <w:i/>
          <w:spacing w:val="-2"/>
          <w:szCs w:val="20"/>
        </w:rPr>
        <w:t xml:space="preserve">salaries and Per Diems according to the information </w:t>
      </w:r>
      <w:r w:rsidR="00567DF0">
        <w:rPr>
          <w:i/>
          <w:spacing w:val="-2"/>
          <w:szCs w:val="20"/>
        </w:rPr>
        <w:t xml:space="preserve">received </w:t>
      </w:r>
      <w:r w:rsidRPr="004B7A57">
        <w:rPr>
          <w:i/>
          <w:spacing w:val="-2"/>
          <w:szCs w:val="20"/>
        </w:rPr>
        <w:t>have been paid to employees,</w:t>
      </w:r>
    </w:p>
    <w:p w14:paraId="3D11FC6D" w14:textId="77777777" w:rsidR="0039074F" w:rsidRPr="004B7A57" w:rsidRDefault="0039074F" w:rsidP="0039074F">
      <w:pPr>
        <w:rPr>
          <w:b/>
          <w:lang w:val="en-US"/>
        </w:rPr>
      </w:pPr>
    </w:p>
    <w:p w14:paraId="3D11FC6E" w14:textId="77777777" w:rsidR="0039074F" w:rsidRPr="004B7A57" w:rsidRDefault="0039074F" w:rsidP="0039074F">
      <w:pPr>
        <w:rPr>
          <w:b/>
          <w:lang w:val="en-US"/>
        </w:rPr>
      </w:pPr>
    </w:p>
    <w:p w14:paraId="3D11FC6F" w14:textId="77777777" w:rsidR="0039074F" w:rsidRPr="004B7A57" w:rsidRDefault="0039074F" w:rsidP="0039074F">
      <w:pPr>
        <w:rPr>
          <w:b/>
          <w:lang w:val="en-US"/>
        </w:rPr>
        <w:sectPr w:rsidR="0039074F" w:rsidRPr="004B7A57" w:rsidSect="009B4618">
          <w:headerReference w:type="default" r:id="rId15"/>
          <w:footerReference w:type="default" r:id="rId16"/>
          <w:headerReference w:type="first" r:id="rId17"/>
          <w:pgSz w:w="11906" w:h="16838"/>
          <w:pgMar w:top="1701" w:right="1134" w:bottom="1701" w:left="1134" w:header="708" w:footer="708" w:gutter="0"/>
          <w:pgNumType w:start="0"/>
          <w:cols w:space="708"/>
          <w:titlePg/>
          <w:docGrid w:linePitch="360"/>
        </w:sectPr>
      </w:pPr>
    </w:p>
    <w:p w14:paraId="3D11FC70" w14:textId="77777777" w:rsidR="0039074F" w:rsidRPr="004B7A57" w:rsidRDefault="0039074F" w:rsidP="0039074F">
      <w:pPr>
        <w:rPr>
          <w:b/>
          <w:lang w:val="en-US"/>
        </w:rPr>
      </w:pPr>
      <w:r w:rsidRPr="004B7A57">
        <w:rPr>
          <w:b/>
          <w:lang w:val="en-US"/>
        </w:rPr>
        <w:lastRenderedPageBreak/>
        <w:t>Danish Main Partner: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13"/>
      </w:tblGrid>
      <w:tr w:rsidR="0039074F" w:rsidRPr="004B7A57" w14:paraId="3D11FC72" w14:textId="77777777" w:rsidTr="00081DEE">
        <w:tc>
          <w:tcPr>
            <w:tcW w:w="5013" w:type="dxa"/>
            <w:shd w:val="clear" w:color="auto" w:fill="auto"/>
          </w:tcPr>
          <w:p w14:paraId="3D11FC71" w14:textId="77777777" w:rsidR="0039074F" w:rsidRPr="004B7A57" w:rsidRDefault="0039074F" w:rsidP="00081DEE">
            <w:pPr>
              <w:spacing w:after="0" w:line="240" w:lineRule="auto"/>
              <w:ind w:left="34"/>
              <w:rPr>
                <w:rFonts w:eastAsia="SimSun"/>
                <w:b/>
                <w:szCs w:val="24"/>
                <w:lang w:val="en-US" w:eastAsia="da-DK"/>
              </w:rPr>
            </w:pPr>
            <w:r w:rsidRPr="004B7A57">
              <w:rPr>
                <w:rFonts w:eastAsia="SimSun"/>
                <w:b/>
                <w:szCs w:val="24"/>
                <w:lang w:val="en-US" w:eastAsia="da-DK"/>
              </w:rPr>
              <w:t xml:space="preserve">Date: </w:t>
            </w: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74" w14:textId="77777777" w:rsidTr="00081DEE">
        <w:tc>
          <w:tcPr>
            <w:tcW w:w="5013" w:type="dxa"/>
            <w:shd w:val="clear" w:color="auto" w:fill="auto"/>
          </w:tcPr>
          <w:p w14:paraId="3D11FC73" w14:textId="77777777" w:rsidR="0039074F" w:rsidRPr="004B7A57" w:rsidRDefault="0039074F" w:rsidP="00081DEE">
            <w:pPr>
              <w:spacing w:after="0" w:line="240" w:lineRule="auto"/>
              <w:ind w:left="34"/>
              <w:rPr>
                <w:rFonts w:eastAsia="SimSun"/>
                <w:b/>
                <w:szCs w:val="24"/>
                <w:lang w:val="en-US" w:eastAsia="da-DK"/>
              </w:rPr>
            </w:pPr>
            <w:r w:rsidRPr="004B7A57">
              <w:rPr>
                <w:rFonts w:eastAsia="SimSun"/>
                <w:b/>
                <w:szCs w:val="24"/>
                <w:lang w:val="en-US" w:eastAsia="da-DK"/>
              </w:rPr>
              <w:t xml:space="preserve">Place: </w:t>
            </w: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76" w14:textId="77777777" w:rsidTr="00081DEE">
        <w:tc>
          <w:tcPr>
            <w:tcW w:w="5013" w:type="dxa"/>
            <w:shd w:val="clear" w:color="auto" w:fill="auto"/>
          </w:tcPr>
          <w:p w14:paraId="3D11FC75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4"/>
                <w:lang w:val="en-US" w:eastAsia="da-DK"/>
              </w:rPr>
            </w:pPr>
          </w:p>
        </w:tc>
      </w:tr>
    </w:tbl>
    <w:p w14:paraId="3D11FC77" w14:textId="77777777" w:rsidR="0039074F" w:rsidRPr="004B7A57" w:rsidRDefault="0039074F" w:rsidP="0039074F">
      <w:pPr>
        <w:rPr>
          <w:lang w:val="en-US"/>
        </w:rPr>
      </w:pPr>
    </w:p>
    <w:p w14:paraId="3D11FC78" w14:textId="77777777" w:rsidR="0039074F" w:rsidRPr="004B7A57" w:rsidRDefault="0039074F" w:rsidP="0039074F">
      <w:pPr>
        <w:rPr>
          <w:lang w:val="en-US"/>
        </w:rPr>
      </w:pPr>
      <w:r w:rsidRPr="004B7A57">
        <w:rPr>
          <w:lang w:val="en-US"/>
        </w:rPr>
        <w:t>Signature:</w:t>
      </w:r>
    </w:p>
    <w:p w14:paraId="3D11FC79" w14:textId="77777777" w:rsidR="0039074F" w:rsidRPr="004B7A57" w:rsidRDefault="0039074F" w:rsidP="0039074F">
      <w:pPr>
        <w:rPr>
          <w:lang w:val="en-US"/>
        </w:rPr>
      </w:pPr>
      <w:r w:rsidRPr="004B7A57">
        <w:rPr>
          <w:rFonts w:eastAsia="SimSun"/>
          <w:noProof/>
          <w:szCs w:val="24"/>
          <w:lang w:val="da-DK" w:eastAsia="da-DK"/>
        </w:rPr>
        <w:drawing>
          <wp:inline distT="0" distB="0" distL="0" distR="0" wp14:anchorId="3D11FCBF" wp14:editId="3D11FCC0">
            <wp:extent cx="2667000" cy="42862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1FC7A" w14:textId="77777777" w:rsidR="0039074F" w:rsidRPr="004B7A57" w:rsidRDefault="0039074F" w:rsidP="0039074F">
      <w:pPr>
        <w:rPr>
          <w:lang w:val="en-US"/>
        </w:rPr>
      </w:pPr>
    </w:p>
    <w:p w14:paraId="3D11FC7B" w14:textId="77777777" w:rsidR="0039074F" w:rsidRPr="004B7A57" w:rsidRDefault="0039074F" w:rsidP="0039074F">
      <w:pPr>
        <w:rPr>
          <w:b/>
          <w:lang w:val="en-US"/>
        </w:rPr>
      </w:pPr>
      <w:r w:rsidRPr="004B7A57">
        <w:rPr>
          <w:b/>
          <w:lang w:val="en-US"/>
        </w:rPr>
        <w:lastRenderedPageBreak/>
        <w:t>Local Partner (if applicable):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13"/>
      </w:tblGrid>
      <w:tr w:rsidR="0039074F" w:rsidRPr="004B7A57" w14:paraId="3D11FC7D" w14:textId="77777777" w:rsidTr="00081DEE">
        <w:tc>
          <w:tcPr>
            <w:tcW w:w="5013" w:type="dxa"/>
            <w:shd w:val="clear" w:color="auto" w:fill="auto"/>
          </w:tcPr>
          <w:p w14:paraId="3D11FC7C" w14:textId="77777777" w:rsidR="0039074F" w:rsidRPr="004B7A57" w:rsidRDefault="0039074F" w:rsidP="00081DEE">
            <w:pPr>
              <w:spacing w:after="0" w:line="240" w:lineRule="auto"/>
              <w:ind w:left="34"/>
              <w:rPr>
                <w:rFonts w:eastAsia="SimSun"/>
                <w:b/>
                <w:szCs w:val="24"/>
                <w:lang w:val="en-US" w:eastAsia="da-DK"/>
              </w:rPr>
            </w:pPr>
            <w:r w:rsidRPr="004B7A57">
              <w:rPr>
                <w:rFonts w:eastAsia="SimSun"/>
                <w:b/>
                <w:szCs w:val="24"/>
                <w:lang w:val="en-US" w:eastAsia="da-DK"/>
              </w:rPr>
              <w:t xml:space="preserve">Date: </w:t>
            </w: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7F" w14:textId="77777777" w:rsidTr="00081DEE">
        <w:tc>
          <w:tcPr>
            <w:tcW w:w="5013" w:type="dxa"/>
            <w:shd w:val="clear" w:color="auto" w:fill="auto"/>
          </w:tcPr>
          <w:p w14:paraId="3D11FC7E" w14:textId="77777777" w:rsidR="0039074F" w:rsidRPr="004B7A57" w:rsidRDefault="0039074F" w:rsidP="00081DEE">
            <w:pPr>
              <w:spacing w:after="0" w:line="240" w:lineRule="auto"/>
              <w:ind w:left="34"/>
              <w:rPr>
                <w:rFonts w:eastAsia="SimSun"/>
                <w:b/>
                <w:szCs w:val="24"/>
                <w:lang w:val="en-US" w:eastAsia="da-DK"/>
              </w:rPr>
            </w:pPr>
            <w:r w:rsidRPr="004B7A57">
              <w:rPr>
                <w:rFonts w:eastAsia="SimSun"/>
                <w:b/>
                <w:szCs w:val="24"/>
                <w:lang w:val="en-US" w:eastAsia="da-DK"/>
              </w:rPr>
              <w:t xml:space="preserve">Place: </w:t>
            </w: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14:paraId="3D11FC81" w14:textId="77777777" w:rsidTr="00081DEE">
        <w:tc>
          <w:tcPr>
            <w:tcW w:w="5013" w:type="dxa"/>
            <w:shd w:val="clear" w:color="auto" w:fill="auto"/>
          </w:tcPr>
          <w:p w14:paraId="3D11FC80" w14:textId="77777777" w:rsidR="0039074F" w:rsidRPr="004B7A57" w:rsidRDefault="0039074F" w:rsidP="00081DEE">
            <w:pPr>
              <w:spacing w:after="0" w:line="240" w:lineRule="auto"/>
              <w:rPr>
                <w:rFonts w:eastAsia="SimSun"/>
                <w:i/>
                <w:szCs w:val="24"/>
                <w:lang w:val="en-US" w:eastAsia="da-DK"/>
              </w:rPr>
            </w:pPr>
          </w:p>
        </w:tc>
      </w:tr>
    </w:tbl>
    <w:p w14:paraId="3D11FC82" w14:textId="77777777" w:rsidR="0039074F" w:rsidRPr="004B7A57" w:rsidRDefault="0039074F" w:rsidP="0039074F">
      <w:pPr>
        <w:rPr>
          <w:lang w:val="en-US"/>
        </w:rPr>
      </w:pPr>
    </w:p>
    <w:p w14:paraId="3D11FC83" w14:textId="77777777" w:rsidR="0039074F" w:rsidRPr="004B7A57" w:rsidRDefault="0039074F" w:rsidP="0039074F">
      <w:pPr>
        <w:rPr>
          <w:lang w:val="en-US"/>
        </w:rPr>
      </w:pPr>
      <w:r w:rsidRPr="004B7A57">
        <w:rPr>
          <w:lang w:val="en-US"/>
        </w:rPr>
        <w:t>Signature:</w:t>
      </w:r>
    </w:p>
    <w:p w14:paraId="3D11FC84" w14:textId="77777777" w:rsidR="0039074F" w:rsidRPr="004B7A57" w:rsidRDefault="0039074F" w:rsidP="0039074F">
      <w:pPr>
        <w:rPr>
          <w:lang w:val="en-US"/>
        </w:rPr>
      </w:pPr>
      <w:r w:rsidRPr="004B7A57">
        <w:rPr>
          <w:rFonts w:eastAsia="SimSun"/>
          <w:noProof/>
          <w:szCs w:val="24"/>
          <w:lang w:val="da-DK" w:eastAsia="da-DK"/>
        </w:rPr>
        <w:drawing>
          <wp:inline distT="0" distB="0" distL="0" distR="0" wp14:anchorId="3D11FCC1" wp14:editId="3D11FCC2">
            <wp:extent cx="2667000" cy="428625"/>
            <wp:effectExtent l="0" t="0" r="0" b="952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1FC85" w14:textId="77777777" w:rsidR="0039074F" w:rsidRPr="004B7A57" w:rsidRDefault="0039074F" w:rsidP="0039074F">
      <w:pPr>
        <w:rPr>
          <w:lang w:val="en-US"/>
        </w:rPr>
      </w:pPr>
    </w:p>
    <w:p w14:paraId="3D11FC86" w14:textId="77777777" w:rsidR="0039074F" w:rsidRPr="004B7A57" w:rsidRDefault="0039074F" w:rsidP="0039074F">
      <w:pPr>
        <w:rPr>
          <w:lang w:val="en-US"/>
        </w:rPr>
        <w:sectPr w:rsidR="0039074F" w:rsidRPr="004B7A57" w:rsidSect="00AE1DE5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3D11FC87" w14:textId="77777777" w:rsidR="0039074F" w:rsidRPr="004B7A57" w:rsidRDefault="0039074F" w:rsidP="0039074F">
      <w:pPr>
        <w:rPr>
          <w:lang w:val="en-US"/>
        </w:rPr>
      </w:pPr>
    </w:p>
    <w:p w14:paraId="3D11FCBE" w14:textId="77777777" w:rsidR="009D0AFD" w:rsidRPr="009D0AFD" w:rsidRDefault="009D0AFD" w:rsidP="00B34EF6"/>
    <w:sectPr w:rsidR="009D0AFD" w:rsidRPr="009D0AFD" w:rsidSect="003F1EAF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4DC17" w14:textId="77777777" w:rsidR="00DC2FB5" w:rsidRDefault="00DC2FB5" w:rsidP="003F1EAF">
      <w:pPr>
        <w:spacing w:after="0" w:line="240" w:lineRule="auto"/>
      </w:pPr>
      <w:r>
        <w:separator/>
      </w:r>
    </w:p>
  </w:endnote>
  <w:endnote w:type="continuationSeparator" w:id="0">
    <w:p w14:paraId="57392E81" w14:textId="77777777" w:rsidR="00DC2FB5" w:rsidRDefault="00DC2FB5" w:rsidP="003F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880560"/>
      <w:docPartObj>
        <w:docPartGallery w:val="Page Numbers (Bottom of Page)"/>
        <w:docPartUnique/>
      </w:docPartObj>
    </w:sdtPr>
    <w:sdtEndPr/>
    <w:sdtContent>
      <w:p w14:paraId="02727A4E" w14:textId="77777777" w:rsidR="00EC2B40" w:rsidRDefault="00EC2B4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6F4" w:rsidRPr="001406F4">
          <w:rPr>
            <w:noProof/>
            <w:lang w:val="da-DK"/>
          </w:rPr>
          <w:t>1</w:t>
        </w:r>
        <w:r>
          <w:fldChar w:fldCharType="end"/>
        </w:r>
      </w:p>
    </w:sdtContent>
  </w:sdt>
  <w:p w14:paraId="7CCAC4DE" w14:textId="77777777" w:rsidR="00EC2B40" w:rsidRDefault="00EC2B4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00620" w14:textId="77777777" w:rsidR="00DC2FB5" w:rsidRDefault="00DC2FB5" w:rsidP="003F1EAF">
      <w:pPr>
        <w:spacing w:after="0" w:line="240" w:lineRule="auto"/>
      </w:pPr>
      <w:r>
        <w:separator/>
      </w:r>
    </w:p>
  </w:footnote>
  <w:footnote w:type="continuationSeparator" w:id="0">
    <w:p w14:paraId="1282927E" w14:textId="77777777" w:rsidR="00DC2FB5" w:rsidRDefault="00DC2FB5" w:rsidP="003F1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261FD" w14:textId="7B109D5A" w:rsidR="00854ACC" w:rsidRDefault="00854ACC" w:rsidP="00854ACC">
    <w:pPr>
      <w:pStyle w:val="Sidehoved"/>
    </w:pPr>
    <w:r>
      <w:rPr>
        <w:noProof/>
        <w:lang w:val="da-DK" w:eastAsia="da-DK"/>
      </w:rPr>
      <w:ptab w:relativeTo="margin" w:alignment="left" w:leader="none"/>
    </w:r>
    <w:r>
      <w:rPr>
        <w:noProof/>
        <w:lang w:val="da-DK" w:eastAsia="da-DK"/>
      </w:rPr>
      <w:drawing>
        <wp:inline distT="0" distB="0" distL="0" distR="0" wp14:anchorId="26C4C310" wp14:editId="657BF1A3">
          <wp:extent cx="1259856" cy="48577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O_logo_27mm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85" cy="49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BE602B">
      <w:rPr>
        <w:noProof/>
        <w:lang w:val="da-DK" w:eastAsia="da-DK"/>
      </w:rPr>
      <w:drawing>
        <wp:inline distT="0" distB="0" distL="0" distR="0" wp14:anchorId="47718D04" wp14:editId="6A3BADF0">
          <wp:extent cx="1311966" cy="383666"/>
          <wp:effectExtent l="0" t="0" r="2540" b="0"/>
          <wp:docPr id="3" name="Billede 3" descr="C:\Users\andlan\AppData\Local\Microsoft\Windows\Temporary Internet Files\Content.Word\Danida_DK_sponso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andlan\AppData\Local\Microsoft\Windows\Temporary Internet Files\Content.Word\Danida_DK_sponsorlogo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04" cy="389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025FBA8" w14:textId="77777777" w:rsidR="00854ACC" w:rsidRDefault="00854ACC" w:rsidP="00854ACC">
    <w:pPr>
      <w:pStyle w:val="Sidehoved"/>
    </w:pPr>
  </w:p>
  <w:p w14:paraId="4D7AF490" w14:textId="18802DD5" w:rsidR="00EC2B40" w:rsidRPr="00EB6EC0" w:rsidRDefault="009B4618" w:rsidP="009B4618">
    <w:pPr>
      <w:pStyle w:val="Sidehoved"/>
      <w:tabs>
        <w:tab w:val="clear" w:pos="4819"/>
        <w:tab w:val="clear" w:pos="9638"/>
        <w:tab w:val="left" w:pos="852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40939" w14:textId="0124CAF5" w:rsidR="009B4618" w:rsidRDefault="009B4618" w:rsidP="009B4618">
    <w:pPr>
      <w:pStyle w:val="Sidehoved"/>
    </w:pPr>
    <w:r>
      <w:rPr>
        <w:noProof/>
        <w:lang w:val="da-DK" w:eastAsia="da-DK"/>
      </w:rPr>
      <w:ptab w:relativeTo="margin" w:alignment="left" w:leader="none"/>
    </w:r>
    <w:r>
      <w:rPr>
        <w:noProof/>
        <w:lang w:val="da-DK" w:eastAsia="da-DK"/>
      </w:rPr>
      <w:drawing>
        <wp:inline distT="0" distB="0" distL="0" distR="0" wp14:anchorId="44E53EA0" wp14:editId="29A065E1">
          <wp:extent cx="1259856" cy="485775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O_logo_27mm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85" cy="49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BE602B">
      <w:rPr>
        <w:noProof/>
        <w:lang w:val="da-DK" w:eastAsia="da-DK"/>
      </w:rPr>
      <w:drawing>
        <wp:inline distT="0" distB="0" distL="0" distR="0" wp14:anchorId="7B8ADB2A" wp14:editId="1906C303">
          <wp:extent cx="1311966" cy="383666"/>
          <wp:effectExtent l="0" t="0" r="2540" b="0"/>
          <wp:docPr id="9" name="Billede 9" descr="C:\Users\andlan\AppData\Local\Microsoft\Windows\Temporary Internet Files\Content.Word\Danida_DK_sponso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andlan\AppData\Local\Microsoft\Windows\Temporary Internet Files\Content.Word\Danida_DK_sponsorlogo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04" cy="389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73295D6" w14:textId="77777777" w:rsidR="009B4618" w:rsidRDefault="009B4618" w:rsidP="009B4618">
    <w:pPr>
      <w:pStyle w:val="Sidehoved"/>
    </w:pPr>
  </w:p>
  <w:p w14:paraId="24FC4C56" w14:textId="3392C5AA" w:rsidR="009B4618" w:rsidRDefault="009B4618" w:rsidP="009B4618">
    <w:pPr>
      <w:pStyle w:val="Sidehoved"/>
      <w:tabs>
        <w:tab w:val="clear" w:pos="4819"/>
        <w:tab w:val="clear" w:pos="9638"/>
        <w:tab w:val="left" w:pos="85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FC2"/>
    <w:multiLevelType w:val="hybridMultilevel"/>
    <w:tmpl w:val="9FD40E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4251CF"/>
    <w:multiLevelType w:val="hybridMultilevel"/>
    <w:tmpl w:val="CBC82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5833"/>
    <w:multiLevelType w:val="hybridMultilevel"/>
    <w:tmpl w:val="A926C2CC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348A"/>
    <w:multiLevelType w:val="hybridMultilevel"/>
    <w:tmpl w:val="AEB86EAE"/>
    <w:lvl w:ilvl="0" w:tplc="30AA6FB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1A6B"/>
    <w:multiLevelType w:val="hybridMultilevel"/>
    <w:tmpl w:val="CBC82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5499E"/>
    <w:multiLevelType w:val="hybridMultilevel"/>
    <w:tmpl w:val="09D0D3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E6FA5"/>
    <w:multiLevelType w:val="hybridMultilevel"/>
    <w:tmpl w:val="CBC82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9724E"/>
    <w:multiLevelType w:val="hybridMultilevel"/>
    <w:tmpl w:val="09D0D3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C3C70"/>
    <w:multiLevelType w:val="hybridMultilevel"/>
    <w:tmpl w:val="75A2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412AA"/>
    <w:multiLevelType w:val="multilevel"/>
    <w:tmpl w:val="D0CCCECA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55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0">
    <w:nsid w:val="7D4648EF"/>
    <w:multiLevelType w:val="hybridMultilevel"/>
    <w:tmpl w:val="0B421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JhnyEjdXNrZmFzxUKYNwBKMRm3A=" w:salt="E6y49n8nNQxUB6FgNIkUb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ED"/>
    <w:rsid w:val="0003705D"/>
    <w:rsid w:val="000C5145"/>
    <w:rsid w:val="000E135B"/>
    <w:rsid w:val="001227B3"/>
    <w:rsid w:val="00123B6F"/>
    <w:rsid w:val="0012487D"/>
    <w:rsid w:val="001309DE"/>
    <w:rsid w:val="0013552C"/>
    <w:rsid w:val="001406F4"/>
    <w:rsid w:val="001E224C"/>
    <w:rsid w:val="00204E1A"/>
    <w:rsid w:val="00266C15"/>
    <w:rsid w:val="002A2B11"/>
    <w:rsid w:val="002B2F2C"/>
    <w:rsid w:val="002C1D68"/>
    <w:rsid w:val="002C3C53"/>
    <w:rsid w:val="002D1361"/>
    <w:rsid w:val="00311299"/>
    <w:rsid w:val="003322A6"/>
    <w:rsid w:val="0034185A"/>
    <w:rsid w:val="003469BA"/>
    <w:rsid w:val="00362B28"/>
    <w:rsid w:val="00375DD5"/>
    <w:rsid w:val="00386B58"/>
    <w:rsid w:val="0039074F"/>
    <w:rsid w:val="003A19A0"/>
    <w:rsid w:val="003A5A55"/>
    <w:rsid w:val="003E1DD1"/>
    <w:rsid w:val="003E592D"/>
    <w:rsid w:val="003F1EAF"/>
    <w:rsid w:val="00417465"/>
    <w:rsid w:val="00436DA1"/>
    <w:rsid w:val="0044468C"/>
    <w:rsid w:val="00494EB0"/>
    <w:rsid w:val="004C36EA"/>
    <w:rsid w:val="004C3E27"/>
    <w:rsid w:val="004D2C6E"/>
    <w:rsid w:val="004E6828"/>
    <w:rsid w:val="0050704D"/>
    <w:rsid w:val="00512610"/>
    <w:rsid w:val="0051633F"/>
    <w:rsid w:val="00541080"/>
    <w:rsid w:val="005413FC"/>
    <w:rsid w:val="00557777"/>
    <w:rsid w:val="00567DF0"/>
    <w:rsid w:val="00575AA3"/>
    <w:rsid w:val="00582F4B"/>
    <w:rsid w:val="00582F7A"/>
    <w:rsid w:val="005B4F5F"/>
    <w:rsid w:val="005D690E"/>
    <w:rsid w:val="005D7488"/>
    <w:rsid w:val="005E4A2C"/>
    <w:rsid w:val="005F0947"/>
    <w:rsid w:val="00606CD3"/>
    <w:rsid w:val="00611878"/>
    <w:rsid w:val="006147B6"/>
    <w:rsid w:val="0061785A"/>
    <w:rsid w:val="0062018C"/>
    <w:rsid w:val="0069304A"/>
    <w:rsid w:val="0069489E"/>
    <w:rsid w:val="006E29BF"/>
    <w:rsid w:val="006F1638"/>
    <w:rsid w:val="00700179"/>
    <w:rsid w:val="00704CBA"/>
    <w:rsid w:val="007277EC"/>
    <w:rsid w:val="00732722"/>
    <w:rsid w:val="00761899"/>
    <w:rsid w:val="007846FA"/>
    <w:rsid w:val="00790D26"/>
    <w:rsid w:val="007932E2"/>
    <w:rsid w:val="007A37AC"/>
    <w:rsid w:val="007B6AEE"/>
    <w:rsid w:val="007F2E14"/>
    <w:rsid w:val="008010FD"/>
    <w:rsid w:val="008072CC"/>
    <w:rsid w:val="00815CEF"/>
    <w:rsid w:val="00826395"/>
    <w:rsid w:val="00853F50"/>
    <w:rsid w:val="00854ACC"/>
    <w:rsid w:val="0085525D"/>
    <w:rsid w:val="00877CDD"/>
    <w:rsid w:val="00885C54"/>
    <w:rsid w:val="008A1046"/>
    <w:rsid w:val="008E54C8"/>
    <w:rsid w:val="008F197D"/>
    <w:rsid w:val="00964598"/>
    <w:rsid w:val="00972DE0"/>
    <w:rsid w:val="009A41E8"/>
    <w:rsid w:val="009A6AD3"/>
    <w:rsid w:val="009B4618"/>
    <w:rsid w:val="009B6A99"/>
    <w:rsid w:val="009D0AFD"/>
    <w:rsid w:val="009D38C5"/>
    <w:rsid w:val="009E3B58"/>
    <w:rsid w:val="009F0666"/>
    <w:rsid w:val="00A735CB"/>
    <w:rsid w:val="00A826C4"/>
    <w:rsid w:val="00A82D84"/>
    <w:rsid w:val="00A8380D"/>
    <w:rsid w:val="00AA480D"/>
    <w:rsid w:val="00AC55CE"/>
    <w:rsid w:val="00B24BBF"/>
    <w:rsid w:val="00B34C1B"/>
    <w:rsid w:val="00B34EF6"/>
    <w:rsid w:val="00B4442E"/>
    <w:rsid w:val="00B55E61"/>
    <w:rsid w:val="00B61E78"/>
    <w:rsid w:val="00B6754D"/>
    <w:rsid w:val="00B803C9"/>
    <w:rsid w:val="00B96D02"/>
    <w:rsid w:val="00BE602B"/>
    <w:rsid w:val="00BE616E"/>
    <w:rsid w:val="00BF42C9"/>
    <w:rsid w:val="00C02140"/>
    <w:rsid w:val="00C14679"/>
    <w:rsid w:val="00C317F0"/>
    <w:rsid w:val="00C36161"/>
    <w:rsid w:val="00C4377E"/>
    <w:rsid w:val="00C519C1"/>
    <w:rsid w:val="00C67C1D"/>
    <w:rsid w:val="00C75FCF"/>
    <w:rsid w:val="00CA0D47"/>
    <w:rsid w:val="00CB01AB"/>
    <w:rsid w:val="00CC7BEB"/>
    <w:rsid w:val="00D1010A"/>
    <w:rsid w:val="00D20C8E"/>
    <w:rsid w:val="00D55C90"/>
    <w:rsid w:val="00D924DB"/>
    <w:rsid w:val="00D93DA0"/>
    <w:rsid w:val="00DC2FB5"/>
    <w:rsid w:val="00DC3064"/>
    <w:rsid w:val="00DD1FB9"/>
    <w:rsid w:val="00DD2B4F"/>
    <w:rsid w:val="00DF4BDC"/>
    <w:rsid w:val="00E015FA"/>
    <w:rsid w:val="00E064FF"/>
    <w:rsid w:val="00E15AF6"/>
    <w:rsid w:val="00E31CCC"/>
    <w:rsid w:val="00E4253C"/>
    <w:rsid w:val="00E4595B"/>
    <w:rsid w:val="00E812C2"/>
    <w:rsid w:val="00EB6EC0"/>
    <w:rsid w:val="00EC2B40"/>
    <w:rsid w:val="00F3321B"/>
    <w:rsid w:val="00F41F75"/>
    <w:rsid w:val="00F42365"/>
    <w:rsid w:val="00F64828"/>
    <w:rsid w:val="00FB6BFD"/>
    <w:rsid w:val="00FD61ED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11F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0AFD"/>
    <w:pPr>
      <w:keepNext/>
      <w:keepLines/>
      <w:numPr>
        <w:numId w:val="3"/>
      </w:numPr>
      <w:spacing w:before="480" w:after="0"/>
      <w:outlineLvl w:val="0"/>
    </w:pPr>
    <w:rPr>
      <w:rFonts w:ascii="Calibri" w:eastAsia="Times New Roman" w:hAnsi="Calibri" w:cs="Times New Roman"/>
      <w:b/>
      <w:bCs/>
      <w:sz w:val="32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D0AFD"/>
    <w:pPr>
      <w:keepNext/>
      <w:keepLines/>
      <w:numPr>
        <w:ilvl w:val="1"/>
        <w:numId w:val="3"/>
      </w:numPr>
      <w:spacing w:before="200" w:after="0"/>
      <w:outlineLvl w:val="1"/>
    </w:pPr>
    <w:rPr>
      <w:rFonts w:ascii="Calibri" w:eastAsia="Times New Roman" w:hAnsi="Calibri" w:cs="Times New Roman"/>
      <w:b/>
      <w:bCs/>
      <w:sz w:val="28"/>
      <w:szCs w:val="26"/>
      <w:lang w:val="x-none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D0AFD"/>
    <w:pPr>
      <w:keepNext/>
      <w:keepLines/>
      <w:numPr>
        <w:ilvl w:val="2"/>
        <w:numId w:val="3"/>
      </w:numPr>
      <w:spacing w:before="200" w:after="0"/>
      <w:outlineLvl w:val="2"/>
    </w:pPr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D0AFD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9D0AFD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4"/>
      <w:lang w:val="x-none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9D0AFD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9D0AFD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9D0AFD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9D0AFD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924D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010F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D0AFD"/>
    <w:rPr>
      <w:rFonts w:ascii="Calibri" w:eastAsia="Times New Roman" w:hAnsi="Calibri" w:cs="Times New Roman"/>
      <w:b/>
      <w:bCs/>
      <w:sz w:val="32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D0AFD"/>
    <w:rPr>
      <w:rFonts w:ascii="Calibri" w:eastAsia="Times New Roman" w:hAnsi="Calibri" w:cs="Times New Roman"/>
      <w:b/>
      <w:bCs/>
      <w:sz w:val="28"/>
      <w:szCs w:val="26"/>
      <w:lang w:val="x-non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D0AFD"/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D0AFD"/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D0AFD"/>
    <w:rPr>
      <w:rFonts w:ascii="Cambria" w:eastAsia="Times New Roman" w:hAnsi="Cambria" w:cs="Times New Roman"/>
      <w:color w:val="243F60"/>
      <w:sz w:val="24"/>
      <w:lang w:val="x-none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D0AFD"/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D0AFD"/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D0AFD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D0AFD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0AF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1EAF"/>
  </w:style>
  <w:style w:type="paragraph" w:styleId="Sidefod">
    <w:name w:val="footer"/>
    <w:basedOn w:val="Normal"/>
    <w:link w:val="SidefodTegn"/>
    <w:uiPriority w:val="99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1EAF"/>
  </w:style>
  <w:style w:type="paragraph" w:styleId="Fodnotetekst">
    <w:name w:val="footnote text"/>
    <w:basedOn w:val="Normal"/>
    <w:link w:val="FodnotetekstTegn"/>
    <w:uiPriority w:val="99"/>
    <w:semiHidden/>
    <w:unhideWhenUsed/>
    <w:rsid w:val="003F1E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F1E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F1EAF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201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018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018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03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03C9"/>
    <w:rPr>
      <w:b/>
      <w:bCs/>
      <w:sz w:val="20"/>
      <w:szCs w:val="20"/>
    </w:rPr>
  </w:style>
  <w:style w:type="paragraph" w:customStyle="1" w:styleId="Default">
    <w:name w:val="Default"/>
    <w:rsid w:val="000E135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B01A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0AFD"/>
    <w:pPr>
      <w:keepNext/>
      <w:keepLines/>
      <w:numPr>
        <w:numId w:val="3"/>
      </w:numPr>
      <w:spacing w:before="480" w:after="0"/>
      <w:outlineLvl w:val="0"/>
    </w:pPr>
    <w:rPr>
      <w:rFonts w:ascii="Calibri" w:eastAsia="Times New Roman" w:hAnsi="Calibri" w:cs="Times New Roman"/>
      <w:b/>
      <w:bCs/>
      <w:sz w:val="32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D0AFD"/>
    <w:pPr>
      <w:keepNext/>
      <w:keepLines/>
      <w:numPr>
        <w:ilvl w:val="1"/>
        <w:numId w:val="3"/>
      </w:numPr>
      <w:spacing w:before="200" w:after="0"/>
      <w:outlineLvl w:val="1"/>
    </w:pPr>
    <w:rPr>
      <w:rFonts w:ascii="Calibri" w:eastAsia="Times New Roman" w:hAnsi="Calibri" w:cs="Times New Roman"/>
      <w:b/>
      <w:bCs/>
      <w:sz w:val="28"/>
      <w:szCs w:val="26"/>
      <w:lang w:val="x-none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D0AFD"/>
    <w:pPr>
      <w:keepNext/>
      <w:keepLines/>
      <w:numPr>
        <w:ilvl w:val="2"/>
        <w:numId w:val="3"/>
      </w:numPr>
      <w:spacing w:before="200" w:after="0"/>
      <w:outlineLvl w:val="2"/>
    </w:pPr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D0AFD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9D0AFD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4"/>
      <w:lang w:val="x-none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9D0AFD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9D0AFD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9D0AFD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9D0AFD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924D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010F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D0AFD"/>
    <w:rPr>
      <w:rFonts w:ascii="Calibri" w:eastAsia="Times New Roman" w:hAnsi="Calibri" w:cs="Times New Roman"/>
      <w:b/>
      <w:bCs/>
      <w:sz w:val="32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D0AFD"/>
    <w:rPr>
      <w:rFonts w:ascii="Calibri" w:eastAsia="Times New Roman" w:hAnsi="Calibri" w:cs="Times New Roman"/>
      <w:b/>
      <w:bCs/>
      <w:sz w:val="28"/>
      <w:szCs w:val="26"/>
      <w:lang w:val="x-non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D0AFD"/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D0AFD"/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D0AFD"/>
    <w:rPr>
      <w:rFonts w:ascii="Cambria" w:eastAsia="Times New Roman" w:hAnsi="Cambria" w:cs="Times New Roman"/>
      <w:color w:val="243F60"/>
      <w:sz w:val="24"/>
      <w:lang w:val="x-none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D0AFD"/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D0AFD"/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D0AFD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D0AFD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0AF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1EAF"/>
  </w:style>
  <w:style w:type="paragraph" w:styleId="Sidefod">
    <w:name w:val="footer"/>
    <w:basedOn w:val="Normal"/>
    <w:link w:val="SidefodTegn"/>
    <w:uiPriority w:val="99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1EAF"/>
  </w:style>
  <w:style w:type="paragraph" w:styleId="Fodnotetekst">
    <w:name w:val="footnote text"/>
    <w:basedOn w:val="Normal"/>
    <w:link w:val="FodnotetekstTegn"/>
    <w:uiPriority w:val="99"/>
    <w:semiHidden/>
    <w:unhideWhenUsed/>
    <w:rsid w:val="003F1E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F1E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F1EAF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201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018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018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03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03C9"/>
    <w:rPr>
      <w:b/>
      <w:bCs/>
      <w:sz w:val="20"/>
      <w:szCs w:val="20"/>
    </w:rPr>
  </w:style>
  <w:style w:type="paragraph" w:customStyle="1" w:styleId="Default">
    <w:name w:val="Default"/>
    <w:rsid w:val="000E135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B01A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bpartnerships@bdo.dk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bpartnerships@bdo.d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do.dk/ydelser/revision-og-erklaeringer/danida-&#8211;-erklaeringer-for-udenrigsministeri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CAC793763444798F6D662AA07CB74" ma:contentTypeVersion="1" ma:contentTypeDescription="Create a new document." ma:contentTypeScope="" ma:versionID="9cf74117b9010eb076f7d60f85c5bd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CC92-87CF-4084-BC97-7B5A670B1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7FD6F-F8BB-4DDF-BE8B-5BBB92BD44BF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F63D52B-8E34-4417-A6F1-470DBB734B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EBFE1D-DEAE-4B87-B15A-3CE1C979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1086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BDO Statsautoriseret revisionsaktieselskab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Bjerre-Poulsen</dc:creator>
  <cp:lastModifiedBy>Christian Friis</cp:lastModifiedBy>
  <cp:revision>6</cp:revision>
  <cp:lastPrinted>2013-10-24T11:56:00Z</cp:lastPrinted>
  <dcterms:created xsi:type="dcterms:W3CDTF">2014-09-09T12:45:00Z</dcterms:created>
  <dcterms:modified xsi:type="dcterms:W3CDTF">2014-09-11T12:18:00Z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0x01010025ACAC793763444798F6D662AA07CB74</vt:lpwstr>
  </property>
</Properties>
</file>